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19C6" w14:textId="77777777" w:rsidR="00543603" w:rsidRDefault="00543603" w:rsidP="00543603">
      <w:pPr>
        <w:jc w:val="both"/>
      </w:pPr>
      <w:r>
        <w:t>The following queries have arisen during the typesetting of your manuscript. Please answer these queries by marking the required corrections at the appropriate point in the text.</w:t>
      </w:r>
    </w:p>
    <w:p w14:paraId="332EB72B" w14:textId="77777777" w:rsidR="00543603" w:rsidRDefault="00543603" w:rsidP="00543603">
      <w:pPr>
        <w:jc w:val="both"/>
      </w:pPr>
    </w:p>
    <w:p w14:paraId="2235C3C4" w14:textId="77777777" w:rsidR="00543603" w:rsidRDefault="00543603" w:rsidP="00543603">
      <w:pPr>
        <w:jc w:val="both"/>
      </w:pPr>
      <w:r>
        <w:t>1 Please verify listing.</w:t>
      </w:r>
    </w:p>
    <w:p w14:paraId="03A3F333" w14:textId="77777777" w:rsidR="00543603" w:rsidRDefault="00543603" w:rsidP="00543603">
      <w:pPr>
        <w:jc w:val="both"/>
      </w:pPr>
    </w:p>
    <w:p w14:paraId="43B59975" w14:textId="77777777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>The listing is correct.</w:t>
      </w:r>
    </w:p>
    <w:p w14:paraId="28CD049B" w14:textId="77777777" w:rsidR="00543603" w:rsidRDefault="00543603" w:rsidP="00543603">
      <w:pPr>
        <w:jc w:val="both"/>
      </w:pPr>
    </w:p>
    <w:p w14:paraId="5C3685C0" w14:textId="77777777" w:rsidR="00543603" w:rsidRDefault="00543603" w:rsidP="00543603">
      <w:pPr>
        <w:jc w:val="both"/>
      </w:pPr>
    </w:p>
    <w:p w14:paraId="32B5EF9E" w14:textId="77777777" w:rsidR="00543603" w:rsidRDefault="00543603" w:rsidP="00543603">
      <w:pPr>
        <w:jc w:val="both"/>
      </w:pPr>
      <w:r>
        <w:t>2 Please define TTL</w:t>
      </w:r>
    </w:p>
    <w:p w14:paraId="08B64436" w14:textId="77777777" w:rsidR="00543603" w:rsidRDefault="00543603" w:rsidP="00543603">
      <w:pPr>
        <w:jc w:val="both"/>
      </w:pPr>
    </w:p>
    <w:p w14:paraId="53638DDA" w14:textId="77777777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 xml:space="preserve">TTL stands for Transistor-Transistor Logic. Since the acronym only appears once on Page 8, Line 474, the sentence can be rephrased without the acronym: "The bias shutdown mode of the ORTEC 660 is set to transistor-transistor logic to be compatible with the </w:t>
      </w:r>
      <w:proofErr w:type="spellStart"/>
      <w:r w:rsidRPr="00543603">
        <w:rPr>
          <w:color w:val="0000CC"/>
        </w:rPr>
        <w:t>iPA</w:t>
      </w:r>
      <w:proofErr w:type="spellEnd"/>
      <w:r w:rsidRPr="00543603">
        <w:rPr>
          <w:color w:val="0000CC"/>
        </w:rPr>
        <w:t xml:space="preserve"> high-voltage inhibit mode."</w:t>
      </w:r>
    </w:p>
    <w:p w14:paraId="2D45D3EA" w14:textId="77777777" w:rsidR="00543603" w:rsidRDefault="00543603" w:rsidP="00543603">
      <w:pPr>
        <w:jc w:val="both"/>
      </w:pPr>
    </w:p>
    <w:p w14:paraId="6ADF8B2D" w14:textId="77777777" w:rsidR="00543603" w:rsidRDefault="00543603" w:rsidP="00543603">
      <w:pPr>
        <w:jc w:val="both"/>
      </w:pPr>
    </w:p>
    <w:p w14:paraId="1CEB2F04" w14:textId="77777777" w:rsidR="00543603" w:rsidRDefault="00543603" w:rsidP="00543603">
      <w:pPr>
        <w:jc w:val="both"/>
      </w:pPr>
      <w:r>
        <w:t>3 Please verify Ref. [15].</w:t>
      </w:r>
    </w:p>
    <w:p w14:paraId="05777510" w14:textId="77777777" w:rsidR="00543603" w:rsidRDefault="00543603" w:rsidP="00543603">
      <w:pPr>
        <w:jc w:val="both"/>
      </w:pPr>
    </w:p>
    <w:p w14:paraId="52D29AA9" w14:textId="77777777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>It is correct in the proof.</w:t>
      </w:r>
    </w:p>
    <w:p w14:paraId="748439E8" w14:textId="77777777" w:rsidR="00543603" w:rsidRDefault="00543603" w:rsidP="00543603">
      <w:pPr>
        <w:jc w:val="both"/>
      </w:pPr>
    </w:p>
    <w:p w14:paraId="0FAE646F" w14:textId="77777777" w:rsidR="00543603" w:rsidRDefault="00543603" w:rsidP="00543603">
      <w:pPr>
        <w:jc w:val="both"/>
      </w:pPr>
    </w:p>
    <w:p w14:paraId="304FA036" w14:textId="77777777" w:rsidR="00543603" w:rsidRDefault="00543603" w:rsidP="00543603">
      <w:pPr>
        <w:jc w:val="both"/>
      </w:pPr>
      <w:r>
        <w:t>4 Please provide publishing information in Refs. [26-29,32,33,47,52,53,97,99-105,107-111,114,117,118,124,138,149].</w:t>
      </w:r>
    </w:p>
    <w:p w14:paraId="79C1FFB2" w14:textId="77777777" w:rsidR="00543603" w:rsidRDefault="00543603" w:rsidP="00543603">
      <w:pPr>
        <w:jc w:val="both"/>
      </w:pPr>
    </w:p>
    <w:p w14:paraId="0F2416EB" w14:textId="2CC2065E" w:rsidR="00543603" w:rsidRDefault="00543603" w:rsidP="00543603">
      <w:pPr>
        <w:jc w:val="both"/>
        <w:rPr>
          <w:color w:val="0000CC"/>
        </w:rPr>
      </w:pPr>
      <w:r>
        <w:rPr>
          <w:color w:val="0000CC"/>
        </w:rPr>
        <w:t>The only available information for these references is website links, all of which have been removed in the proof.</w:t>
      </w:r>
    </w:p>
    <w:p w14:paraId="6E329AB9" w14:textId="77777777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>For example, Ref. [107] ORTEC 660 Dual 5-kV Bias Supply.</w:t>
      </w:r>
    </w:p>
    <w:p w14:paraId="26669AB4" w14:textId="77777777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>https://www.ortec-online.com/products/electronic-instruments/nim-power-supplies-and-bins/660</w:t>
      </w:r>
    </w:p>
    <w:p w14:paraId="4949A9A8" w14:textId="77777777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>This website provides specifications from the manufacturer and is the only publicly available information regarding this reference.</w:t>
      </w:r>
    </w:p>
    <w:p w14:paraId="29FE69B3" w14:textId="77777777" w:rsidR="00543603" w:rsidRDefault="00543603" w:rsidP="00543603">
      <w:pPr>
        <w:jc w:val="both"/>
      </w:pPr>
    </w:p>
    <w:p w14:paraId="2029BF70" w14:textId="77777777" w:rsidR="00543603" w:rsidRDefault="00543603" w:rsidP="00543603">
      <w:pPr>
        <w:jc w:val="both"/>
      </w:pPr>
    </w:p>
    <w:p w14:paraId="7CA1E322" w14:textId="77777777" w:rsidR="00543603" w:rsidRDefault="00543603" w:rsidP="00543603">
      <w:pPr>
        <w:jc w:val="both"/>
      </w:pPr>
      <w:r>
        <w:t>5 Please verify Ref. [139].</w:t>
      </w:r>
    </w:p>
    <w:p w14:paraId="69937913" w14:textId="77777777" w:rsidR="00543603" w:rsidRDefault="00543603" w:rsidP="00543603">
      <w:pPr>
        <w:jc w:val="both"/>
      </w:pPr>
    </w:p>
    <w:p w14:paraId="5998B321" w14:textId="77777777" w:rsidR="00543603" w:rsidRDefault="00543603" w:rsidP="00543603">
      <w:pPr>
        <w:jc w:val="both"/>
      </w:pPr>
      <w:r w:rsidRPr="00543603">
        <w:rPr>
          <w:color w:val="0000CC"/>
        </w:rPr>
        <w:t>It is correct in the proof.</w:t>
      </w:r>
    </w:p>
    <w:p w14:paraId="521CE209" w14:textId="77777777" w:rsidR="00543603" w:rsidRDefault="00543603" w:rsidP="00543603">
      <w:pPr>
        <w:jc w:val="both"/>
      </w:pPr>
    </w:p>
    <w:p w14:paraId="3918666F" w14:textId="77777777" w:rsidR="00543603" w:rsidRDefault="00543603" w:rsidP="00543603">
      <w:pPr>
        <w:jc w:val="both"/>
      </w:pPr>
    </w:p>
    <w:p w14:paraId="781E9121" w14:textId="77777777" w:rsidR="00543603" w:rsidRDefault="00543603" w:rsidP="00543603">
      <w:pPr>
        <w:jc w:val="both"/>
      </w:pPr>
      <w:r>
        <w:t>6 Please update Ref. [150].</w:t>
      </w:r>
    </w:p>
    <w:p w14:paraId="47B292E7" w14:textId="77777777" w:rsidR="00543603" w:rsidRDefault="00543603" w:rsidP="00543603">
      <w:pPr>
        <w:jc w:val="both"/>
      </w:pPr>
    </w:p>
    <w:p w14:paraId="28BA81C2" w14:textId="5003A70A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>Ref. [150] remains a work in progress and has not yet been published.</w:t>
      </w:r>
    </w:p>
    <w:p w14:paraId="1610C127" w14:textId="77777777" w:rsidR="00543603" w:rsidRDefault="00543603" w:rsidP="00543603">
      <w:pPr>
        <w:jc w:val="both"/>
      </w:pPr>
    </w:p>
    <w:p w14:paraId="1BCEA832" w14:textId="77777777" w:rsidR="00543603" w:rsidRDefault="00543603" w:rsidP="00543603">
      <w:pPr>
        <w:jc w:val="both"/>
      </w:pPr>
    </w:p>
    <w:p w14:paraId="62175463" w14:textId="77777777" w:rsidR="00543603" w:rsidRDefault="00543603" w:rsidP="00543603">
      <w:pPr>
        <w:jc w:val="both"/>
      </w:pPr>
      <w:r>
        <w:t xml:space="preserve">FQ This funding provider could not be uniquely identified during our search of the </w:t>
      </w:r>
      <w:proofErr w:type="spellStart"/>
      <w:r>
        <w:t>FundRef</w:t>
      </w:r>
      <w:proofErr w:type="spellEnd"/>
      <w:r>
        <w:t xml:space="preserve"> registry (or no Contract or Grant number was detected). Please check information and amend if incomplete or incorrect.</w:t>
      </w:r>
    </w:p>
    <w:p w14:paraId="340D4C15" w14:textId="77777777" w:rsidR="00543603" w:rsidRDefault="00543603" w:rsidP="00543603">
      <w:pPr>
        <w:jc w:val="both"/>
      </w:pPr>
    </w:p>
    <w:p w14:paraId="7D2C8D9A" w14:textId="77777777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>The U.S. Department of Energy, Office of Science, Awards No. DE-SC0016052 and No. DE-SC0023529. The information in the proof is already correct and complete.</w:t>
      </w:r>
    </w:p>
    <w:p w14:paraId="31415431" w14:textId="77777777" w:rsidR="00543603" w:rsidRDefault="00543603" w:rsidP="00543603">
      <w:pPr>
        <w:jc w:val="both"/>
      </w:pPr>
    </w:p>
    <w:p w14:paraId="3247B065" w14:textId="77777777" w:rsidR="00543603" w:rsidRDefault="00543603" w:rsidP="00543603">
      <w:pPr>
        <w:jc w:val="both"/>
      </w:pPr>
    </w:p>
    <w:p w14:paraId="0346EF4F" w14:textId="77777777" w:rsidR="00543603" w:rsidRDefault="00543603" w:rsidP="00543603">
      <w:pPr>
        <w:jc w:val="both"/>
      </w:pPr>
    </w:p>
    <w:p w14:paraId="53574A4B" w14:textId="77777777" w:rsidR="00543603" w:rsidRDefault="00543603" w:rsidP="00543603">
      <w:pPr>
        <w:jc w:val="both"/>
      </w:pPr>
      <w:r>
        <w:t>Other responses:</w:t>
      </w:r>
    </w:p>
    <w:p w14:paraId="56C9F99C" w14:textId="77777777" w:rsidR="00543603" w:rsidRDefault="00543603" w:rsidP="00543603">
      <w:pPr>
        <w:jc w:val="both"/>
      </w:pPr>
    </w:p>
    <w:p w14:paraId="1D79C8C4" w14:textId="77777777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>Page 3, line 171-174</w:t>
      </w:r>
    </w:p>
    <w:p w14:paraId="6417BAAD" w14:textId="77777777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>The 59Cu beam of 2×10^4 pps mentioned in (2) was initially proposed, which should be 9×10^3 pps based on recent experimental data analysis.</w:t>
      </w:r>
    </w:p>
    <w:p w14:paraId="7D6176E1" w14:textId="77777777" w:rsidR="00543603" w:rsidRPr="00543603" w:rsidRDefault="00543603" w:rsidP="00543603">
      <w:pPr>
        <w:jc w:val="both"/>
        <w:rPr>
          <w:color w:val="0000CC"/>
        </w:rPr>
      </w:pPr>
    </w:p>
    <w:p w14:paraId="1F1A957E" w14:textId="77777777" w:rsidR="00543603" w:rsidRPr="00543603" w:rsidRDefault="00543603" w:rsidP="00543603">
      <w:pPr>
        <w:jc w:val="both"/>
        <w:rPr>
          <w:color w:val="0000CC"/>
        </w:rPr>
      </w:pPr>
    </w:p>
    <w:p w14:paraId="59E5D112" w14:textId="77777777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>Page 3, Line 215</w:t>
      </w:r>
    </w:p>
    <w:p w14:paraId="6092989F" w14:textId="77777777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>Page 6, Table III</w:t>
      </w:r>
    </w:p>
    <w:p w14:paraId="72F5F9FA" w14:textId="77777777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>Page 14, Line 813</w:t>
      </w:r>
    </w:p>
    <w:p w14:paraId="6183F370" w14:textId="77777777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lastRenderedPageBreak/>
        <w:t>All values of 14161(15) should be 14160(15).</w:t>
      </w:r>
    </w:p>
    <w:p w14:paraId="1E1F0733" w14:textId="77777777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>The 14160(15) in Fig. 2 is already correct in the proof.</w:t>
      </w:r>
    </w:p>
    <w:p w14:paraId="2763FE81" w14:textId="77777777" w:rsidR="00543603" w:rsidRPr="00543603" w:rsidRDefault="00543603" w:rsidP="00543603">
      <w:pPr>
        <w:jc w:val="both"/>
        <w:rPr>
          <w:color w:val="0000CC"/>
        </w:rPr>
      </w:pPr>
    </w:p>
    <w:p w14:paraId="42275F93" w14:textId="77777777" w:rsidR="00543603" w:rsidRPr="00543603" w:rsidRDefault="00543603" w:rsidP="00543603">
      <w:pPr>
        <w:jc w:val="both"/>
        <w:rPr>
          <w:color w:val="0000CC"/>
        </w:rPr>
      </w:pPr>
    </w:p>
    <w:p w14:paraId="7B8A5387" w14:textId="77777777" w:rsidR="00543603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>Page 5, Line 296</w:t>
      </w:r>
    </w:p>
    <w:p w14:paraId="3EA30554" w14:textId="04B36D0A" w:rsidR="00653A7C" w:rsidRPr="00543603" w:rsidRDefault="00543603" w:rsidP="00543603">
      <w:pPr>
        <w:jc w:val="both"/>
        <w:rPr>
          <w:color w:val="0000CC"/>
        </w:rPr>
      </w:pPr>
      <w:r w:rsidRPr="00543603">
        <w:rPr>
          <w:color w:val="0000CC"/>
        </w:rPr>
        <w:t>There should be a space between the value and the unit in "12MeV".</w:t>
      </w:r>
    </w:p>
    <w:sectPr w:rsidR="00653A7C" w:rsidRPr="005436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20"/>
    <w:rsid w:val="00107C20"/>
    <w:rsid w:val="00543603"/>
    <w:rsid w:val="0065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D64D0"/>
  <w15:chartTrackingRefBased/>
  <w15:docId w15:val="{9822694A-571A-4599-B86F-41D14F8B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313</Words>
  <Characters>1730</Characters>
  <Application>Microsoft Office Word</Application>
  <DocSecurity>0</DocSecurity>
  <Lines>67</Lines>
  <Paragraphs>28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Lijie Sun</dc:creator>
  <cp:keywords/>
  <dc:description/>
  <cp:lastModifiedBy>Lijie Sun</cp:lastModifiedBy>
  <cp:revision>3</cp:revision>
  <dcterms:created xsi:type="dcterms:W3CDTF">2025-05-15T15:21:00Z</dcterms:created>
  <dcterms:modified xsi:type="dcterms:W3CDTF">2025-05-15T15:24:00Z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7ae11590-7d70-46a9-9765-8dae7ea370d3</vt:lpwstr>
  </property>
</Properties>
</file>