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22"/>
        <w:gridCol w:w="5102"/>
      </w:tblGrid>
      <w:tr w:rsidR="004F0BDA" w:rsidTr="002B2ECF">
        <w:tc>
          <w:tcPr>
            <w:tcW w:w="5122" w:type="dxa"/>
          </w:tcPr>
          <w:p w:rsidR="004F0BDA" w:rsidRDefault="003F316A" w:rsidP="001B0CFF">
            <w:pPr>
              <w:pStyle w:val="Heading1"/>
            </w:pPr>
            <w:r>
              <w:t>NSCL Proton Detector</w:t>
            </w:r>
          </w:p>
        </w:tc>
        <w:tc>
          <w:tcPr>
            <w:tcW w:w="5102"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tblGrid>
            <w:tr w:rsidR="004F0BDA" w:rsidTr="002B2ECF">
              <w:trPr>
                <w:cantSplit/>
                <w:trHeight w:val="360"/>
              </w:trPr>
              <w:sdt>
                <w:sdtPr>
                  <w:alias w:val="Date"/>
                  <w:tag w:val="Date"/>
                  <w:id w:val="807176084"/>
                  <w:placeholder>
                    <w:docPart w:val="4B6D2FCE291E4F598666A177DA640DDC"/>
                  </w:placeholder>
                  <w:date w:fullDate="2016-02-29T00:00:00Z">
                    <w:dateFormat w:val="MMMM d, yyyy"/>
                    <w:lid w:val="en-US"/>
                    <w:storeMappedDataAs w:val="dateTime"/>
                    <w:calendar w:val="gregorian"/>
                  </w:date>
                </w:sdtPr>
                <w:sdtEndPr/>
                <w:sdtContent>
                  <w:tc>
                    <w:tcPr>
                      <w:tcW w:w="5102" w:type="dxa"/>
                    </w:tcPr>
                    <w:p w:rsidR="004F0BDA" w:rsidRDefault="009310A3" w:rsidP="004F0BDA">
                      <w:pPr>
                        <w:pStyle w:val="MeetingInformation"/>
                      </w:pPr>
                      <w:r>
                        <w:t>February 29, 2016</w:t>
                      </w:r>
                    </w:p>
                  </w:tc>
                </w:sdtContent>
              </w:sdt>
            </w:tr>
            <w:tr w:rsidR="004F0BDA" w:rsidTr="002B2ECF">
              <w:trPr>
                <w:cantSplit/>
                <w:trHeight w:val="360"/>
              </w:trPr>
              <w:tc>
                <w:tcPr>
                  <w:tcW w:w="5102" w:type="dxa"/>
                </w:tcPr>
                <w:p w:rsidR="004F0BDA" w:rsidRDefault="002B2ECF" w:rsidP="002B2ECF">
                  <w:pPr>
                    <w:pStyle w:val="MeetingInformation"/>
                  </w:pPr>
                  <w:r>
                    <w:t xml:space="preserve"> </w:t>
                  </w:r>
                  <w:r w:rsidR="009310A3">
                    <w:t>9</w:t>
                  </w:r>
                  <w:r w:rsidR="003F316A">
                    <w:t>:30</w:t>
                  </w:r>
                  <w:r>
                    <w:t xml:space="preserve"> EST</w:t>
                  </w:r>
                </w:p>
              </w:tc>
            </w:tr>
            <w:tr w:rsidR="004F0BDA" w:rsidTr="002B2ECF">
              <w:trPr>
                <w:cantSplit/>
                <w:trHeight w:val="360"/>
              </w:trPr>
              <w:tc>
                <w:tcPr>
                  <w:tcW w:w="5102" w:type="dxa"/>
                </w:tcPr>
                <w:p w:rsidR="004F0BDA" w:rsidRDefault="003F316A" w:rsidP="003F316A">
                  <w:pPr>
                    <w:pStyle w:val="MeetingInformation"/>
                  </w:pPr>
                  <w:r>
                    <w:t>Phone Call</w:t>
                  </w:r>
                </w:p>
              </w:tc>
            </w:tr>
          </w:tbl>
          <w:p w:rsidR="004F0BDA" w:rsidRDefault="004F0BDA"/>
        </w:tc>
      </w:tr>
    </w:tbl>
    <w:p w:rsidR="004F0BDA" w:rsidRDefault="004F0BDA"/>
    <w:tbl>
      <w:tblPr>
        <w:tblW w:w="5000" w:type="pct"/>
        <w:tblCellMar>
          <w:left w:w="0" w:type="dxa"/>
          <w:right w:w="0" w:type="dxa"/>
        </w:tblCellMar>
        <w:tblLook w:val="0000" w:firstRow="0" w:lastRow="0" w:firstColumn="0" w:lastColumn="0" w:noHBand="0" w:noVBand="0"/>
      </w:tblPr>
      <w:tblGrid>
        <w:gridCol w:w="1946"/>
        <w:gridCol w:w="3184"/>
        <w:gridCol w:w="1779"/>
        <w:gridCol w:w="3315"/>
      </w:tblGrid>
      <w:tr w:rsidR="00F85DF4" w:rsidRPr="0086110A" w:rsidTr="0026136F">
        <w:trPr>
          <w:trHeight w:hRule="exact" w:val="360"/>
        </w:trPr>
        <w:tc>
          <w:tcPr>
            <w:tcW w:w="1946" w:type="dxa"/>
            <w:vAlign w:val="bottom"/>
          </w:tcPr>
          <w:p w:rsidR="00F85DF4" w:rsidRPr="0086110A" w:rsidRDefault="00F85DF4" w:rsidP="00CA7DE0">
            <w:pPr>
              <w:pStyle w:val="Heading3"/>
            </w:pPr>
            <w:r w:rsidRPr="0086110A">
              <w:t>Meeting called by:</w:t>
            </w:r>
          </w:p>
        </w:tc>
        <w:tc>
          <w:tcPr>
            <w:tcW w:w="3184" w:type="dxa"/>
            <w:vAlign w:val="bottom"/>
          </w:tcPr>
          <w:p w:rsidR="00F85DF4" w:rsidRPr="0086110A" w:rsidRDefault="00CA7DE0" w:rsidP="00A50AD9">
            <w:r>
              <w:t>Chris Wrede</w:t>
            </w:r>
          </w:p>
        </w:tc>
        <w:tc>
          <w:tcPr>
            <w:tcW w:w="1779" w:type="dxa"/>
            <w:vAlign w:val="bottom"/>
          </w:tcPr>
          <w:p w:rsidR="00F85DF4" w:rsidRPr="0086110A" w:rsidRDefault="00F85DF4" w:rsidP="00A50AD9">
            <w:pPr>
              <w:pStyle w:val="Heading3"/>
            </w:pPr>
            <w:r w:rsidRPr="0086110A">
              <w:t>Type of meeting:</w:t>
            </w:r>
          </w:p>
        </w:tc>
        <w:tc>
          <w:tcPr>
            <w:tcW w:w="3315" w:type="dxa"/>
            <w:vAlign w:val="bottom"/>
          </w:tcPr>
          <w:p w:rsidR="00F85DF4" w:rsidRPr="0086110A" w:rsidRDefault="00CA7DE0" w:rsidP="00A50AD9">
            <w:r>
              <w:t>Phone Call</w:t>
            </w:r>
          </w:p>
        </w:tc>
      </w:tr>
      <w:tr w:rsidR="00F85DF4" w:rsidRPr="0086110A" w:rsidTr="00CA7DE0">
        <w:trPr>
          <w:trHeight w:hRule="exact" w:val="612"/>
        </w:trPr>
        <w:tc>
          <w:tcPr>
            <w:tcW w:w="1946" w:type="dxa"/>
            <w:vAlign w:val="bottom"/>
          </w:tcPr>
          <w:p w:rsidR="00F85DF4" w:rsidRPr="0086110A" w:rsidRDefault="00CA7DE0" w:rsidP="00A50AD9">
            <w:pPr>
              <w:pStyle w:val="Heading3"/>
            </w:pPr>
            <w:r>
              <w:t>Attendees</w:t>
            </w:r>
            <w:r w:rsidR="00F85DF4" w:rsidRPr="0086110A">
              <w:t>:</w:t>
            </w:r>
          </w:p>
        </w:tc>
        <w:tc>
          <w:tcPr>
            <w:tcW w:w="3184" w:type="dxa"/>
            <w:vAlign w:val="bottom"/>
          </w:tcPr>
          <w:p w:rsidR="00F85DF4" w:rsidRPr="0086110A" w:rsidRDefault="00CA7DE0" w:rsidP="00A50AD9">
            <w:r>
              <w:t xml:space="preserve">Chris Wrede (CW) </w:t>
            </w:r>
            <w:proofErr w:type="spellStart"/>
            <w:r>
              <w:t>Lolly</w:t>
            </w:r>
            <w:proofErr w:type="spellEnd"/>
            <w:r>
              <w:t xml:space="preserve"> Pollacco (EP), David Perez-Loureiro (DPL)</w:t>
            </w:r>
          </w:p>
        </w:tc>
        <w:tc>
          <w:tcPr>
            <w:tcW w:w="1779" w:type="dxa"/>
            <w:vAlign w:val="bottom"/>
          </w:tcPr>
          <w:p w:rsidR="00F85DF4" w:rsidRPr="0086110A" w:rsidRDefault="00F85DF4" w:rsidP="00A50AD9">
            <w:pPr>
              <w:pStyle w:val="Heading3"/>
            </w:pPr>
            <w:r w:rsidRPr="0086110A">
              <w:t>Note taker:</w:t>
            </w:r>
          </w:p>
        </w:tc>
        <w:tc>
          <w:tcPr>
            <w:tcW w:w="3315" w:type="dxa"/>
            <w:vAlign w:val="bottom"/>
          </w:tcPr>
          <w:p w:rsidR="00F85DF4" w:rsidRPr="0086110A" w:rsidRDefault="00CA7DE0" w:rsidP="00A50AD9">
            <w:r>
              <w:t>DPL</w:t>
            </w:r>
          </w:p>
        </w:tc>
      </w:tr>
      <w:tr w:rsidR="00F85DF4" w:rsidRPr="0086110A" w:rsidTr="0026136F">
        <w:trPr>
          <w:trHeight w:hRule="exact" w:val="360"/>
        </w:trPr>
        <w:tc>
          <w:tcPr>
            <w:tcW w:w="1946" w:type="dxa"/>
            <w:vAlign w:val="bottom"/>
          </w:tcPr>
          <w:p w:rsidR="00F85DF4" w:rsidRPr="0086110A" w:rsidRDefault="00F85DF4" w:rsidP="00A50AD9">
            <w:pPr>
              <w:pStyle w:val="Heading3"/>
            </w:pPr>
          </w:p>
        </w:tc>
        <w:tc>
          <w:tcPr>
            <w:tcW w:w="3184" w:type="dxa"/>
            <w:vAlign w:val="bottom"/>
          </w:tcPr>
          <w:p w:rsidR="00F85DF4" w:rsidRPr="0086110A" w:rsidRDefault="00F85DF4" w:rsidP="00A50AD9"/>
        </w:tc>
        <w:tc>
          <w:tcPr>
            <w:tcW w:w="1779" w:type="dxa"/>
            <w:vAlign w:val="bottom"/>
          </w:tcPr>
          <w:p w:rsidR="00F85DF4" w:rsidRPr="0086110A" w:rsidRDefault="00F85DF4" w:rsidP="001B0CFF"/>
        </w:tc>
        <w:tc>
          <w:tcPr>
            <w:tcW w:w="3315" w:type="dxa"/>
            <w:vAlign w:val="bottom"/>
          </w:tcPr>
          <w:p w:rsidR="00F85DF4" w:rsidRPr="0086110A" w:rsidRDefault="00F85DF4" w:rsidP="00A50AD9"/>
        </w:tc>
      </w:tr>
    </w:tbl>
    <w:p w:rsidR="001B0CFF" w:rsidRDefault="001B0CFF" w:rsidP="001B0CFF">
      <w:pPr>
        <w:pStyle w:val="Heading2"/>
      </w:pPr>
      <w:r w:rsidRPr="0086110A">
        <w:t>Minutes</w:t>
      </w:r>
    </w:p>
    <w:tbl>
      <w:tblPr>
        <w:tblW w:w="5000" w:type="pct"/>
        <w:tblCellMar>
          <w:left w:w="0" w:type="dxa"/>
          <w:right w:w="0" w:type="dxa"/>
        </w:tblCellMar>
        <w:tblLook w:val="0000" w:firstRow="0" w:lastRow="0" w:firstColumn="0" w:lastColumn="0" w:noHBand="0" w:noVBand="0"/>
      </w:tblPr>
      <w:tblGrid>
        <w:gridCol w:w="1620"/>
        <w:gridCol w:w="4970"/>
        <w:gridCol w:w="1324"/>
        <w:gridCol w:w="2310"/>
      </w:tblGrid>
      <w:tr w:rsidR="00C81680" w:rsidRPr="0086110A" w:rsidTr="0026136F">
        <w:trPr>
          <w:trHeight w:hRule="exact" w:val="360"/>
        </w:trPr>
        <w:tc>
          <w:tcPr>
            <w:tcW w:w="1620" w:type="dxa"/>
            <w:vAlign w:val="bottom"/>
          </w:tcPr>
          <w:p w:rsidR="00C81680" w:rsidRPr="0086110A" w:rsidRDefault="00B6462E" w:rsidP="00A50AD9">
            <w:pPr>
              <w:pStyle w:val="Heading3"/>
            </w:pPr>
            <w:bookmarkStart w:id="0" w:name="MinuteItems"/>
            <w:bookmarkStart w:id="1" w:name="MinuteTopicSection"/>
            <w:bookmarkEnd w:id="0"/>
            <w:r>
              <w:t>Agenda i</w:t>
            </w:r>
            <w:r w:rsidR="00C81680" w:rsidRPr="0086110A">
              <w:t>tem:</w:t>
            </w:r>
          </w:p>
        </w:tc>
        <w:tc>
          <w:tcPr>
            <w:tcW w:w="4970" w:type="dxa"/>
            <w:vAlign w:val="bottom"/>
          </w:tcPr>
          <w:p w:rsidR="00C81680" w:rsidRPr="0086110A" w:rsidRDefault="00AF75EA" w:rsidP="00A50AD9">
            <w:r>
              <w:t>PCB connections</w:t>
            </w:r>
            <w:r w:rsidR="00A63EBD">
              <w:t xml:space="preserve"> and feedthroughs</w:t>
            </w:r>
          </w:p>
        </w:tc>
        <w:tc>
          <w:tcPr>
            <w:tcW w:w="1324" w:type="dxa"/>
            <w:vAlign w:val="bottom"/>
          </w:tcPr>
          <w:p w:rsidR="00C81680" w:rsidRPr="0086110A" w:rsidRDefault="00C81680" w:rsidP="00A50AD9">
            <w:pPr>
              <w:pStyle w:val="Heading3"/>
            </w:pPr>
          </w:p>
        </w:tc>
        <w:tc>
          <w:tcPr>
            <w:tcW w:w="2310" w:type="dxa"/>
            <w:vAlign w:val="bottom"/>
          </w:tcPr>
          <w:p w:rsidR="00C81680" w:rsidRPr="0086110A" w:rsidRDefault="00C81680" w:rsidP="00A50AD9"/>
        </w:tc>
      </w:tr>
    </w:tbl>
    <w:p w:rsidR="001B0CFF" w:rsidRDefault="001B0CFF" w:rsidP="00A50AD9">
      <w:pPr>
        <w:pStyle w:val="Heading4"/>
        <w:rPr>
          <w:b w:val="0"/>
        </w:rPr>
      </w:pPr>
      <w:r w:rsidRPr="00A50AD9">
        <w:t>Discussion</w:t>
      </w:r>
      <w:r>
        <w:t>:</w:t>
      </w:r>
      <w:r w:rsidR="00AF75EA">
        <w:t xml:space="preserve"> </w:t>
      </w:r>
      <w:r w:rsidR="00AF75EA">
        <w:rPr>
          <w:b w:val="0"/>
        </w:rPr>
        <w:t>CW asked EP about the connectors</w:t>
      </w:r>
      <w:r w:rsidR="000C0EB2">
        <w:rPr>
          <w:b w:val="0"/>
        </w:rPr>
        <w:t xml:space="preserve"> on the P</w:t>
      </w:r>
      <w:r w:rsidR="00620F4F">
        <w:rPr>
          <w:b w:val="0"/>
        </w:rPr>
        <w:t>C</w:t>
      </w:r>
      <w:r w:rsidR="000C0EB2">
        <w:rPr>
          <w:b w:val="0"/>
        </w:rPr>
        <w:t>B board</w:t>
      </w:r>
      <w:r w:rsidR="00620F4F">
        <w:rPr>
          <w:b w:val="0"/>
        </w:rPr>
        <w:t>. EP met with the engineers at CERN and gave him March 14</w:t>
      </w:r>
      <w:r w:rsidR="00620F4F" w:rsidRPr="00620F4F">
        <w:rPr>
          <w:b w:val="0"/>
          <w:vertAlign w:val="superscript"/>
        </w:rPr>
        <w:t>th</w:t>
      </w:r>
      <w:r w:rsidR="00620F4F">
        <w:rPr>
          <w:b w:val="0"/>
        </w:rPr>
        <w:t xml:space="preserve"> as a deadline. We should get back from them by that time. EP pointed out that </w:t>
      </w:r>
      <w:r w:rsidR="001E227E">
        <w:rPr>
          <w:b w:val="0"/>
        </w:rPr>
        <w:t xml:space="preserve">there will </w:t>
      </w:r>
      <w:r w:rsidR="00620F4F">
        <w:rPr>
          <w:b w:val="0"/>
        </w:rPr>
        <w:t>be direct output for</w:t>
      </w:r>
      <w:r w:rsidR="001E227E">
        <w:rPr>
          <w:b w:val="0"/>
        </w:rPr>
        <w:t xml:space="preserve"> the signals without need to meander in the PCB. It will be a 4-layer board with ~25 connectors. Finally we will not use Sub-D25 connectors for the signal but direct connectors for each individual pad. 12 of these connectors are actually provisional and it will be needed to test whether they are really necessary</w:t>
      </w:r>
      <w:r w:rsidR="00640CB3">
        <w:rPr>
          <w:b w:val="0"/>
        </w:rPr>
        <w:t xml:space="preserve">. The considered connectors are the very similar to the </w:t>
      </w:r>
      <w:hyperlink r:id="rId6" w:history="1">
        <w:proofErr w:type="spellStart"/>
        <w:r w:rsidR="00640CB3">
          <w:rPr>
            <w:rStyle w:val="Hyperlink"/>
            <w:b w:val="0"/>
          </w:rPr>
          <w:t>Samtec</w:t>
        </w:r>
        <w:proofErr w:type="spellEnd"/>
        <w:r w:rsidR="00640CB3">
          <w:rPr>
            <w:rStyle w:val="Hyperlink"/>
            <w:b w:val="0"/>
          </w:rPr>
          <w:t xml:space="preserve"> SMA-MT</w:t>
        </w:r>
      </w:hyperlink>
      <w:r w:rsidR="00640CB3">
        <w:rPr>
          <w:b w:val="0"/>
        </w:rPr>
        <w:t>, which have better EM capabilities than the Sub-D25. Moreover, these connectors make the design cheaper, because they are soldered more easily. In addition, these connectors make the design more versatile, adding the possibility of adding up outputs, for instance. E</w:t>
      </w:r>
      <w:r w:rsidR="00A63EBD">
        <w:rPr>
          <w:b w:val="0"/>
        </w:rPr>
        <w:t>P said also that we ne</w:t>
      </w:r>
      <w:r w:rsidR="00640CB3">
        <w:rPr>
          <w:b w:val="0"/>
        </w:rPr>
        <w:t xml:space="preserve">ed to have a source to monitor the performance under pressure and temperature variations and that it is not possible </w:t>
      </w:r>
      <w:r w:rsidR="00A63EBD">
        <w:rPr>
          <w:b w:val="0"/>
        </w:rPr>
        <w:t>to do this</w:t>
      </w:r>
      <w:r w:rsidR="00640CB3">
        <w:rPr>
          <w:b w:val="0"/>
        </w:rPr>
        <w:t xml:space="preserve"> with the Sub-D25. </w:t>
      </w:r>
      <w:r w:rsidR="00A63EBD">
        <w:rPr>
          <w:b w:val="0"/>
        </w:rPr>
        <w:t>LP pointed out that we can use the D25 as well of the anode signals, but it is more expensive and less versatile.</w:t>
      </w:r>
    </w:p>
    <w:p w:rsidR="00A63EBD" w:rsidRPr="00A63EBD" w:rsidRDefault="00A63EBD" w:rsidP="00A63EBD">
      <w:r>
        <w:t>CW indicated that adding more feedthroughs to the flange will increase the chance to have gas leaks. LP said that there is no chance of leaking (each output has an elbow to avoid this). He also mentioned that each connector is tripled, that means, it is connected three times to the surface of the PCB</w:t>
      </w:r>
    </w:p>
    <w:p w:rsidR="001B0CFF" w:rsidRDefault="001B0CFF" w:rsidP="00A50AD9">
      <w:pPr>
        <w:pStyle w:val="Heading4"/>
      </w:pPr>
      <w:r>
        <w:t>Conclusions:</w:t>
      </w:r>
    </w:p>
    <w:p w:rsidR="00AE23C0" w:rsidRDefault="002858F2" w:rsidP="0026136F">
      <w:r>
        <w:t xml:space="preserve">There will be ~25 SMA-MT connectors on the PCB board side. No SubD-25. The new connectors have better </w:t>
      </w:r>
      <w:proofErr w:type="spellStart"/>
      <w:r>
        <w:t>Em</w:t>
      </w:r>
      <w:proofErr w:type="spellEnd"/>
      <w:r>
        <w:t xml:space="preserve"> capabilities and are more versatile</w:t>
      </w: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710"/>
        <w:gridCol w:w="3780"/>
        <w:gridCol w:w="2424"/>
        <w:gridCol w:w="96"/>
        <w:gridCol w:w="2214"/>
      </w:tblGrid>
      <w:tr w:rsidR="001B0CFF" w:rsidRPr="0086110A" w:rsidTr="000259C7">
        <w:trPr>
          <w:trHeight w:hRule="exact" w:val="360"/>
        </w:trPr>
        <w:tc>
          <w:tcPr>
            <w:tcW w:w="5490" w:type="dxa"/>
            <w:gridSpan w:val="2"/>
            <w:tcBorders>
              <w:top w:val="nil"/>
              <w:left w:val="nil"/>
              <w:bottom w:val="nil"/>
              <w:right w:val="nil"/>
            </w:tcBorders>
            <w:vAlign w:val="bottom"/>
          </w:tcPr>
          <w:p w:rsidR="001B0CFF" w:rsidRPr="0086110A" w:rsidRDefault="001B0CFF" w:rsidP="00A50AD9">
            <w:pPr>
              <w:pStyle w:val="Heading3"/>
            </w:pPr>
            <w:bookmarkStart w:id="2" w:name="MinuteDiscussion"/>
            <w:bookmarkStart w:id="3" w:name="MinuteActionItems"/>
            <w:bookmarkEnd w:id="2"/>
            <w:bookmarkEnd w:id="3"/>
            <w:r w:rsidRPr="0086110A">
              <w:t>Action items</w:t>
            </w:r>
          </w:p>
        </w:tc>
        <w:tc>
          <w:tcPr>
            <w:tcW w:w="2520" w:type="dxa"/>
            <w:gridSpan w:val="2"/>
            <w:tcBorders>
              <w:top w:val="nil"/>
              <w:left w:val="nil"/>
              <w:bottom w:val="nil"/>
              <w:right w:val="nil"/>
            </w:tcBorders>
            <w:vAlign w:val="bottom"/>
          </w:tcPr>
          <w:p w:rsidR="001B0CFF" w:rsidRPr="0086110A" w:rsidRDefault="001B0CFF" w:rsidP="00A50AD9">
            <w:pPr>
              <w:pStyle w:val="Heading3"/>
            </w:pPr>
            <w:bookmarkStart w:id="4" w:name="MinutePersonResponsible"/>
            <w:bookmarkEnd w:id="4"/>
            <w:r w:rsidRPr="0086110A">
              <w:t>Person responsible</w:t>
            </w:r>
          </w:p>
        </w:tc>
        <w:tc>
          <w:tcPr>
            <w:tcW w:w="2214" w:type="dxa"/>
            <w:tcBorders>
              <w:top w:val="nil"/>
              <w:left w:val="nil"/>
              <w:bottom w:val="nil"/>
              <w:right w:val="nil"/>
            </w:tcBorders>
            <w:vAlign w:val="bottom"/>
          </w:tcPr>
          <w:p w:rsidR="001B0CFF" w:rsidRPr="0086110A" w:rsidRDefault="000259C7" w:rsidP="00A50AD9">
            <w:pPr>
              <w:pStyle w:val="Heading3"/>
            </w:pPr>
            <w:bookmarkStart w:id="5" w:name="MinuteDeadline"/>
            <w:bookmarkEnd w:id="5"/>
            <w:r>
              <w:t>Deadline</w:t>
            </w:r>
          </w:p>
        </w:tc>
      </w:tr>
      <w:tr w:rsidR="002F32B7" w:rsidRPr="0086110A" w:rsidTr="000259C7">
        <w:trPr>
          <w:trHeight w:hRule="exact" w:val="360"/>
        </w:trPr>
        <w:tc>
          <w:tcPr>
            <w:tcW w:w="5490" w:type="dxa"/>
            <w:gridSpan w:val="2"/>
            <w:tcBorders>
              <w:top w:val="nil"/>
              <w:left w:val="nil"/>
              <w:bottom w:val="nil"/>
              <w:right w:val="nil"/>
            </w:tcBorders>
            <w:vAlign w:val="bottom"/>
          </w:tcPr>
          <w:p w:rsidR="002F32B7" w:rsidRPr="0086110A" w:rsidRDefault="002858F2" w:rsidP="000259C7">
            <w:pPr>
              <w:pStyle w:val="ActionItems"/>
            </w:pPr>
            <w:r>
              <w:t>PCB design</w:t>
            </w:r>
          </w:p>
        </w:tc>
        <w:tc>
          <w:tcPr>
            <w:tcW w:w="2520" w:type="dxa"/>
            <w:gridSpan w:val="2"/>
            <w:tcBorders>
              <w:top w:val="nil"/>
              <w:left w:val="nil"/>
              <w:bottom w:val="nil"/>
              <w:right w:val="nil"/>
            </w:tcBorders>
            <w:vAlign w:val="bottom"/>
          </w:tcPr>
          <w:p w:rsidR="002F32B7" w:rsidRPr="0086110A" w:rsidRDefault="002858F2" w:rsidP="00A50AD9">
            <w:r>
              <w:t>CERN Engineers</w:t>
            </w:r>
          </w:p>
        </w:tc>
        <w:tc>
          <w:tcPr>
            <w:tcW w:w="2214" w:type="dxa"/>
            <w:tcBorders>
              <w:top w:val="nil"/>
              <w:left w:val="nil"/>
              <w:bottom w:val="nil"/>
              <w:right w:val="nil"/>
            </w:tcBorders>
            <w:vAlign w:val="bottom"/>
          </w:tcPr>
          <w:p w:rsidR="002F32B7" w:rsidRPr="0086110A" w:rsidRDefault="000259C7" w:rsidP="00A50AD9">
            <w:r>
              <w:t>March 14</w:t>
            </w:r>
            <w:r w:rsidRPr="002858F2">
              <w:rPr>
                <w:vertAlign w:val="superscript"/>
              </w:rPr>
              <w:t>th</w:t>
            </w:r>
          </w:p>
        </w:tc>
      </w:tr>
      <w:tr w:rsidR="002F32B7" w:rsidRPr="0086110A" w:rsidTr="000259C7">
        <w:trPr>
          <w:trHeight w:hRule="exact" w:val="360"/>
        </w:trPr>
        <w:tc>
          <w:tcPr>
            <w:tcW w:w="5490" w:type="dxa"/>
            <w:gridSpan w:val="2"/>
            <w:tcBorders>
              <w:top w:val="nil"/>
              <w:left w:val="nil"/>
              <w:bottom w:val="nil"/>
              <w:right w:val="nil"/>
            </w:tcBorders>
            <w:vAlign w:val="bottom"/>
          </w:tcPr>
          <w:p w:rsidR="002F32B7" w:rsidRPr="0086110A" w:rsidRDefault="002F32B7" w:rsidP="009E4DFB">
            <w:pPr>
              <w:pStyle w:val="ActionItems"/>
              <w:numPr>
                <w:ilvl w:val="0"/>
                <w:numId w:val="0"/>
              </w:numPr>
              <w:ind w:left="360" w:hanging="360"/>
            </w:pPr>
          </w:p>
        </w:tc>
        <w:tc>
          <w:tcPr>
            <w:tcW w:w="2520" w:type="dxa"/>
            <w:gridSpan w:val="2"/>
            <w:tcBorders>
              <w:top w:val="nil"/>
              <w:left w:val="nil"/>
              <w:bottom w:val="nil"/>
              <w:right w:val="nil"/>
            </w:tcBorders>
            <w:vAlign w:val="bottom"/>
          </w:tcPr>
          <w:p w:rsidR="002F32B7" w:rsidRPr="0086110A" w:rsidRDefault="002F32B7" w:rsidP="00A50AD9"/>
        </w:tc>
        <w:tc>
          <w:tcPr>
            <w:tcW w:w="2214" w:type="dxa"/>
            <w:tcBorders>
              <w:top w:val="nil"/>
              <w:left w:val="nil"/>
              <w:bottom w:val="nil"/>
              <w:right w:val="nil"/>
            </w:tcBorders>
            <w:vAlign w:val="bottom"/>
          </w:tcPr>
          <w:p w:rsidR="002F32B7" w:rsidRPr="0086110A" w:rsidRDefault="002F32B7" w:rsidP="00A50AD9"/>
        </w:tc>
      </w:tr>
      <w:tr w:rsidR="002F32B7" w:rsidRPr="0086110A" w:rsidTr="000259C7">
        <w:trPr>
          <w:trHeight w:hRule="exact" w:val="360"/>
        </w:trPr>
        <w:tc>
          <w:tcPr>
            <w:tcW w:w="5490" w:type="dxa"/>
            <w:gridSpan w:val="2"/>
            <w:tcBorders>
              <w:top w:val="nil"/>
              <w:left w:val="nil"/>
              <w:bottom w:val="nil"/>
              <w:right w:val="nil"/>
            </w:tcBorders>
            <w:vAlign w:val="bottom"/>
          </w:tcPr>
          <w:p w:rsidR="002F32B7" w:rsidRPr="0086110A" w:rsidRDefault="002F32B7" w:rsidP="009E4DFB">
            <w:pPr>
              <w:pStyle w:val="ActionItems"/>
              <w:numPr>
                <w:ilvl w:val="0"/>
                <w:numId w:val="0"/>
              </w:numPr>
            </w:pPr>
          </w:p>
        </w:tc>
        <w:tc>
          <w:tcPr>
            <w:tcW w:w="2520" w:type="dxa"/>
            <w:gridSpan w:val="2"/>
            <w:tcBorders>
              <w:top w:val="nil"/>
              <w:left w:val="nil"/>
              <w:bottom w:val="nil"/>
              <w:right w:val="nil"/>
            </w:tcBorders>
            <w:vAlign w:val="bottom"/>
          </w:tcPr>
          <w:p w:rsidR="002F32B7" w:rsidRPr="0086110A" w:rsidRDefault="002F32B7" w:rsidP="00A50AD9"/>
        </w:tc>
        <w:tc>
          <w:tcPr>
            <w:tcW w:w="2214" w:type="dxa"/>
            <w:tcBorders>
              <w:top w:val="nil"/>
              <w:left w:val="nil"/>
              <w:bottom w:val="nil"/>
              <w:right w:val="nil"/>
            </w:tcBorders>
            <w:vAlign w:val="bottom"/>
          </w:tcPr>
          <w:p w:rsidR="002F32B7" w:rsidRPr="0086110A" w:rsidRDefault="002F32B7" w:rsidP="00A50AD9"/>
        </w:tc>
      </w:tr>
      <w:tr w:rsidR="00C81680" w:rsidRPr="0086110A" w:rsidTr="000259C7">
        <w:tblPrEx>
          <w:tblBorders>
            <w:top w:val="none" w:sz="0" w:space="0" w:color="auto"/>
            <w:left w:val="none" w:sz="0" w:space="0" w:color="auto"/>
            <w:bottom w:val="none" w:sz="0" w:space="0" w:color="auto"/>
            <w:right w:val="none" w:sz="0" w:space="0" w:color="auto"/>
          </w:tblBorders>
        </w:tblPrEx>
        <w:trPr>
          <w:trHeight w:hRule="exact" w:val="550"/>
        </w:trPr>
        <w:tc>
          <w:tcPr>
            <w:tcW w:w="1710" w:type="dxa"/>
            <w:tcBorders>
              <w:top w:val="single" w:sz="4" w:space="0" w:color="auto"/>
            </w:tcBorders>
            <w:vAlign w:val="center"/>
          </w:tcPr>
          <w:p w:rsidR="00501C1B" w:rsidRPr="0086110A" w:rsidRDefault="00B6462E" w:rsidP="000259C7">
            <w:pPr>
              <w:pStyle w:val="Heading3"/>
            </w:pPr>
            <w:bookmarkStart w:id="6" w:name="MinuteAdditional"/>
            <w:bookmarkEnd w:id="1"/>
            <w:bookmarkEnd w:id="6"/>
            <w:r>
              <w:t>Agenda i</w:t>
            </w:r>
            <w:r w:rsidR="000259C7">
              <w:t>tem:</w:t>
            </w:r>
          </w:p>
        </w:tc>
        <w:tc>
          <w:tcPr>
            <w:tcW w:w="3780" w:type="dxa"/>
            <w:tcBorders>
              <w:top w:val="single" w:sz="4" w:space="0" w:color="auto"/>
            </w:tcBorders>
            <w:vAlign w:val="center"/>
          </w:tcPr>
          <w:p w:rsidR="00C81680" w:rsidRPr="000259C7" w:rsidRDefault="000259C7" w:rsidP="000259C7">
            <w:r w:rsidRPr="000259C7">
              <w:t>Biasing the Gating Grid (GG)</w:t>
            </w:r>
          </w:p>
        </w:tc>
        <w:tc>
          <w:tcPr>
            <w:tcW w:w="2424" w:type="dxa"/>
            <w:tcBorders>
              <w:top w:val="single" w:sz="4" w:space="0" w:color="auto"/>
            </w:tcBorders>
            <w:vAlign w:val="bottom"/>
          </w:tcPr>
          <w:p w:rsidR="00C81680" w:rsidRPr="0086110A" w:rsidRDefault="00C81680" w:rsidP="00A50AD9">
            <w:pPr>
              <w:pStyle w:val="Heading3"/>
            </w:pPr>
          </w:p>
        </w:tc>
        <w:tc>
          <w:tcPr>
            <w:tcW w:w="2310" w:type="dxa"/>
            <w:gridSpan w:val="2"/>
            <w:tcBorders>
              <w:top w:val="single" w:sz="4" w:space="0" w:color="auto"/>
            </w:tcBorders>
            <w:vAlign w:val="bottom"/>
          </w:tcPr>
          <w:p w:rsidR="00C81680" w:rsidRPr="0086110A" w:rsidRDefault="00C81680" w:rsidP="00A50AD9"/>
        </w:tc>
      </w:tr>
    </w:tbl>
    <w:p w:rsidR="0026136F" w:rsidRPr="002858F2" w:rsidRDefault="002858F2" w:rsidP="00AE23C0">
      <w:pPr>
        <w:pStyle w:val="Heading4"/>
        <w:rPr>
          <w:b w:val="0"/>
        </w:rPr>
      </w:pPr>
      <w:r>
        <w:t xml:space="preserve">Discussion: </w:t>
      </w:r>
    </w:p>
    <w:p w:rsidR="005F377E" w:rsidRDefault="002858F2" w:rsidP="005F377E">
      <w:r>
        <w:t xml:space="preserve">EP said that the biasing of the </w:t>
      </w:r>
      <w:r w:rsidR="000259C7">
        <w:t>Field Cage (</w:t>
      </w:r>
      <w:proofErr w:type="gramStart"/>
      <w:r>
        <w:t xml:space="preserve">FC </w:t>
      </w:r>
      <w:r w:rsidR="000259C7">
        <w:t>)</w:t>
      </w:r>
      <w:proofErr w:type="gramEnd"/>
      <w:r>
        <w:t xml:space="preserve">is reassured by the copper strips in the </w:t>
      </w:r>
      <w:proofErr w:type="spellStart"/>
      <w:r>
        <w:t>Kapton</w:t>
      </w:r>
      <w:proofErr w:type="spellEnd"/>
      <w:r>
        <w:t xml:space="preserve"> and the last rings of the FC. Everything is attached to the cathode side, in order to have all the HV feedthroughs on that side. However, they added some e</w:t>
      </w:r>
      <w:r w:rsidR="000259C7">
        <w:t xml:space="preserve">xtra connectors to the anode PCB </w:t>
      </w:r>
      <w:r>
        <w:t>in case que need to bias</w:t>
      </w:r>
      <w:r w:rsidR="000259C7">
        <w:t xml:space="preserve"> the 200 V</w:t>
      </w:r>
      <w:r>
        <w:t xml:space="preserve"> from that side due to the HV in the cathode side and the strong e</w:t>
      </w:r>
      <w:r w:rsidR="000259C7">
        <w:t>lectric fi</w:t>
      </w:r>
      <w:r>
        <w:t>e</w:t>
      </w:r>
      <w:r w:rsidR="000259C7">
        <w:t>l</w:t>
      </w:r>
      <w:r>
        <w:t>d therein</w:t>
      </w:r>
      <w:r w:rsidR="000259C7">
        <w:t>. Actually, we have to investigate how to pass the cables from the cathode side with the low voltages (~200 V). We need to screen them</w:t>
      </w:r>
    </w:p>
    <w:p w:rsidR="000259C7" w:rsidRDefault="000259C7" w:rsidP="005F377E"/>
    <w:p w:rsidR="000259C7" w:rsidRPr="005F377E" w:rsidRDefault="000259C7" w:rsidP="005F377E">
      <w:r>
        <w:t>DPL asked how many connectors we are going to have the cathode side. EP replied at least 5 or 6. One for the cathode, another one for the Field cage (First ring in the resistive chain), three for the GG and the ground to close the circuit for the FC</w:t>
      </w:r>
    </w:p>
    <w:p w:rsidR="001B0CFF" w:rsidRDefault="001B0CFF" w:rsidP="00A50AD9">
      <w:pPr>
        <w:pStyle w:val="Heading4"/>
      </w:pPr>
      <w:r>
        <w:t>Conclusions:</w:t>
      </w:r>
    </w:p>
    <w:p w:rsidR="0026136F" w:rsidRDefault="000259C7" w:rsidP="0026136F">
      <w:r>
        <w:t>6 HV connectors on the Cathode side for all the biasing. 4 extra connectors on the anode side if there are problems the biasing from the cathode side</w:t>
      </w:r>
      <w:r w:rsidR="001C40F9">
        <w:t>.</w:t>
      </w: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710"/>
        <w:gridCol w:w="3780"/>
        <w:gridCol w:w="2424"/>
        <w:gridCol w:w="96"/>
        <w:gridCol w:w="2214"/>
      </w:tblGrid>
      <w:tr w:rsidR="001C40F9" w:rsidRPr="0086110A" w:rsidTr="00F60FD1">
        <w:trPr>
          <w:trHeight w:hRule="exact" w:val="360"/>
        </w:trPr>
        <w:tc>
          <w:tcPr>
            <w:tcW w:w="5490" w:type="dxa"/>
            <w:gridSpan w:val="2"/>
            <w:tcBorders>
              <w:top w:val="nil"/>
              <w:left w:val="nil"/>
              <w:bottom w:val="nil"/>
              <w:right w:val="nil"/>
            </w:tcBorders>
            <w:vAlign w:val="bottom"/>
          </w:tcPr>
          <w:p w:rsidR="001C40F9" w:rsidRPr="0086110A" w:rsidRDefault="001C40F9" w:rsidP="00F60FD1">
            <w:pPr>
              <w:pStyle w:val="ActionItems"/>
              <w:numPr>
                <w:ilvl w:val="0"/>
                <w:numId w:val="0"/>
              </w:numPr>
            </w:pPr>
          </w:p>
        </w:tc>
        <w:tc>
          <w:tcPr>
            <w:tcW w:w="2520" w:type="dxa"/>
            <w:gridSpan w:val="2"/>
            <w:tcBorders>
              <w:top w:val="nil"/>
              <w:left w:val="nil"/>
              <w:bottom w:val="nil"/>
              <w:right w:val="nil"/>
            </w:tcBorders>
            <w:vAlign w:val="bottom"/>
          </w:tcPr>
          <w:p w:rsidR="001C40F9" w:rsidRPr="0086110A" w:rsidRDefault="001C40F9" w:rsidP="00F60FD1"/>
        </w:tc>
        <w:tc>
          <w:tcPr>
            <w:tcW w:w="2214" w:type="dxa"/>
            <w:tcBorders>
              <w:top w:val="nil"/>
              <w:left w:val="nil"/>
              <w:bottom w:val="nil"/>
              <w:right w:val="nil"/>
            </w:tcBorders>
            <w:vAlign w:val="bottom"/>
          </w:tcPr>
          <w:p w:rsidR="001C40F9" w:rsidRPr="0086110A" w:rsidRDefault="001C40F9" w:rsidP="00F60FD1"/>
        </w:tc>
      </w:tr>
      <w:tr w:rsidR="001C40F9" w:rsidRPr="0086110A" w:rsidTr="00F60FD1">
        <w:tblPrEx>
          <w:tblBorders>
            <w:top w:val="none" w:sz="0" w:space="0" w:color="auto"/>
            <w:left w:val="none" w:sz="0" w:space="0" w:color="auto"/>
            <w:bottom w:val="none" w:sz="0" w:space="0" w:color="auto"/>
            <w:right w:val="none" w:sz="0" w:space="0" w:color="auto"/>
          </w:tblBorders>
        </w:tblPrEx>
        <w:trPr>
          <w:trHeight w:hRule="exact" w:val="550"/>
        </w:trPr>
        <w:tc>
          <w:tcPr>
            <w:tcW w:w="1710" w:type="dxa"/>
            <w:tcBorders>
              <w:top w:val="single" w:sz="4" w:space="0" w:color="auto"/>
            </w:tcBorders>
            <w:vAlign w:val="center"/>
          </w:tcPr>
          <w:p w:rsidR="001C40F9" w:rsidRPr="0086110A" w:rsidRDefault="001C40F9" w:rsidP="00F60FD1">
            <w:pPr>
              <w:pStyle w:val="Heading3"/>
            </w:pPr>
            <w:r>
              <w:t>Agenda item:</w:t>
            </w:r>
          </w:p>
        </w:tc>
        <w:tc>
          <w:tcPr>
            <w:tcW w:w="3780" w:type="dxa"/>
            <w:tcBorders>
              <w:top w:val="single" w:sz="4" w:space="0" w:color="auto"/>
            </w:tcBorders>
            <w:vAlign w:val="center"/>
          </w:tcPr>
          <w:p w:rsidR="001C40F9" w:rsidRPr="000259C7" w:rsidRDefault="001C40F9" w:rsidP="00F60FD1">
            <w:r>
              <w:t>Longer active Volume?</w:t>
            </w:r>
          </w:p>
        </w:tc>
        <w:tc>
          <w:tcPr>
            <w:tcW w:w="2424" w:type="dxa"/>
            <w:tcBorders>
              <w:top w:val="single" w:sz="4" w:space="0" w:color="auto"/>
            </w:tcBorders>
            <w:vAlign w:val="bottom"/>
          </w:tcPr>
          <w:p w:rsidR="001C40F9" w:rsidRPr="0086110A" w:rsidRDefault="001C40F9" w:rsidP="00F60FD1">
            <w:pPr>
              <w:pStyle w:val="Heading3"/>
            </w:pPr>
          </w:p>
        </w:tc>
        <w:tc>
          <w:tcPr>
            <w:tcW w:w="2310" w:type="dxa"/>
            <w:gridSpan w:val="2"/>
            <w:tcBorders>
              <w:top w:val="single" w:sz="4" w:space="0" w:color="auto"/>
            </w:tcBorders>
            <w:vAlign w:val="bottom"/>
          </w:tcPr>
          <w:p w:rsidR="001C40F9" w:rsidRPr="0086110A" w:rsidRDefault="001C40F9" w:rsidP="00F60FD1"/>
        </w:tc>
      </w:tr>
    </w:tbl>
    <w:p w:rsidR="001C40F9" w:rsidRPr="002858F2" w:rsidRDefault="001C40F9" w:rsidP="001C40F9">
      <w:pPr>
        <w:pStyle w:val="Heading4"/>
        <w:rPr>
          <w:b w:val="0"/>
        </w:rPr>
      </w:pPr>
      <w:r>
        <w:t xml:space="preserve">Discussion: </w:t>
      </w:r>
    </w:p>
    <w:p w:rsidR="001C40F9" w:rsidRDefault="001C40F9" w:rsidP="001C40F9">
      <w:r>
        <w:t xml:space="preserve">EP </w:t>
      </w:r>
      <w:r w:rsidR="00AE75B4">
        <w:t>is quite</w:t>
      </w:r>
      <w:r>
        <w:t xml:space="preserve"> reluctant</w:t>
      </w:r>
      <w:r w:rsidR="005A35C8">
        <w:t xml:space="preserve"> to increase the length of the detector. If we make the detector longer, the voltage of operation will be the 6 kV instead of the ~5.5 kV of the present geometry. He also mentioned that there is a small correlation between the</w:t>
      </w:r>
      <w:r w:rsidR="004B247D">
        <w:t xml:space="preserve"> tension in the anode and the drift field. Increasing the length about 30% and keep the same electric field (200 V/cm) will require a very high voltage in the cathode. We have to investigate if the lower field works</w:t>
      </w:r>
    </w:p>
    <w:p w:rsidR="001C40F9" w:rsidRDefault="001C40F9" w:rsidP="001C40F9">
      <w:pPr>
        <w:pStyle w:val="Heading4"/>
      </w:pPr>
      <w:r>
        <w:t>Conclusions:</w:t>
      </w:r>
    </w:p>
    <w:p w:rsidR="001C40F9" w:rsidRDefault="001C40F9" w:rsidP="001C40F9">
      <w:r>
        <w:t>We need to investigate the performance of a longer detector in terms of beta background</w:t>
      </w:r>
    </w:p>
    <w:tbl>
      <w:tblPr>
        <w:tblW w:w="5000" w:type="pct"/>
        <w:tblCellMar>
          <w:left w:w="0" w:type="dxa"/>
          <w:right w:w="0" w:type="dxa"/>
        </w:tblCellMar>
        <w:tblLook w:val="0000" w:firstRow="0" w:lastRow="0" w:firstColumn="0" w:lastColumn="0" w:noHBand="0" w:noVBand="0"/>
      </w:tblPr>
      <w:tblGrid>
        <w:gridCol w:w="6647"/>
        <w:gridCol w:w="2367"/>
        <w:gridCol w:w="1210"/>
      </w:tblGrid>
      <w:tr w:rsidR="001C40F9" w:rsidRPr="0086110A" w:rsidTr="00F60FD1">
        <w:trPr>
          <w:trHeight w:hRule="exact" w:val="360"/>
        </w:trPr>
        <w:tc>
          <w:tcPr>
            <w:tcW w:w="6647" w:type="dxa"/>
            <w:vAlign w:val="bottom"/>
          </w:tcPr>
          <w:p w:rsidR="001C40F9" w:rsidRPr="0086110A" w:rsidRDefault="001C40F9" w:rsidP="00F60FD1">
            <w:pPr>
              <w:pStyle w:val="Heading3"/>
            </w:pPr>
            <w:r w:rsidRPr="0086110A">
              <w:t>Action items</w:t>
            </w:r>
          </w:p>
        </w:tc>
        <w:tc>
          <w:tcPr>
            <w:tcW w:w="2367" w:type="dxa"/>
            <w:vAlign w:val="bottom"/>
          </w:tcPr>
          <w:p w:rsidR="001C40F9" w:rsidRPr="0086110A" w:rsidRDefault="001C40F9" w:rsidP="00F60FD1">
            <w:pPr>
              <w:pStyle w:val="Heading3"/>
            </w:pPr>
            <w:r w:rsidRPr="0086110A">
              <w:t>Person responsible</w:t>
            </w:r>
          </w:p>
        </w:tc>
        <w:tc>
          <w:tcPr>
            <w:tcW w:w="1210" w:type="dxa"/>
            <w:vAlign w:val="bottom"/>
          </w:tcPr>
          <w:p w:rsidR="001C40F9" w:rsidRPr="0086110A" w:rsidRDefault="001C40F9" w:rsidP="00F60FD1">
            <w:pPr>
              <w:pStyle w:val="Heading3"/>
            </w:pPr>
            <w:r w:rsidRPr="0086110A">
              <w:t>Deadline</w:t>
            </w:r>
          </w:p>
        </w:tc>
      </w:tr>
      <w:tr w:rsidR="001C40F9" w:rsidRPr="0086110A" w:rsidTr="00F60FD1">
        <w:trPr>
          <w:trHeight w:hRule="exact" w:val="360"/>
        </w:trPr>
        <w:tc>
          <w:tcPr>
            <w:tcW w:w="6647" w:type="dxa"/>
            <w:vAlign w:val="bottom"/>
          </w:tcPr>
          <w:p w:rsidR="001C40F9" w:rsidRPr="0086110A" w:rsidRDefault="001C40F9" w:rsidP="00F60FD1">
            <w:pPr>
              <w:pStyle w:val="ActionItems"/>
            </w:pPr>
            <w:r>
              <w:t>Geant4 Simulations with the longer detector</w:t>
            </w:r>
          </w:p>
        </w:tc>
        <w:tc>
          <w:tcPr>
            <w:tcW w:w="2367" w:type="dxa"/>
            <w:vAlign w:val="bottom"/>
          </w:tcPr>
          <w:p w:rsidR="001C40F9" w:rsidRPr="0086110A" w:rsidRDefault="001C40F9" w:rsidP="00F60FD1">
            <w:r>
              <w:t>DPL,MH</w:t>
            </w:r>
          </w:p>
        </w:tc>
        <w:tc>
          <w:tcPr>
            <w:tcW w:w="1210" w:type="dxa"/>
            <w:vAlign w:val="bottom"/>
          </w:tcPr>
          <w:p w:rsidR="001C40F9" w:rsidRPr="0086110A" w:rsidRDefault="001C40F9" w:rsidP="00F60FD1"/>
        </w:tc>
      </w:tr>
    </w:tbl>
    <w:p w:rsidR="00A50AD9" w:rsidRDefault="00A50AD9" w:rsidP="00A50AD9">
      <w:pPr>
        <w:pStyle w:val="Heading2"/>
      </w:pPr>
      <w:r w:rsidRPr="0086110A">
        <w:t>Other Information</w:t>
      </w:r>
    </w:p>
    <w:p w:rsidR="000C0EB2" w:rsidRDefault="000C0EB2" w:rsidP="0026136F"/>
    <w:p w:rsidR="001C40F9" w:rsidRDefault="001C40F9" w:rsidP="0026136F">
      <w:r>
        <w:t>EP mentioned the need of new electrostatics calculations regarding the embedded strip in the PCB to reduce the charge build</w:t>
      </w:r>
      <w:r w:rsidR="00174A5D">
        <w:t>-</w:t>
      </w:r>
      <w:bookmarkStart w:id="7" w:name="_GoBack"/>
      <w:bookmarkEnd w:id="7"/>
      <w:r>
        <w:t>up and capacitance in the inter-strip region. He will send a detailed e-mail with the new calculations needed.</w:t>
      </w:r>
    </w:p>
    <w:p w:rsidR="001C40F9" w:rsidRDefault="001C40F9" w:rsidP="0026136F">
      <w:r>
        <w:t>DPL asked for the order of magnitude for the capacitances on the anode. EP said they are quite high (~200 pF for each electrode in the anode). We need to reduce the capacitance, and he is thinking how to do it</w:t>
      </w:r>
    </w:p>
    <w:p w:rsidR="001C40F9" w:rsidRDefault="001C40F9" w:rsidP="0026136F"/>
    <w:p w:rsidR="003C1755" w:rsidRDefault="000C0EB2" w:rsidP="0026136F">
      <w:r>
        <w:t>EP travel plans: Arrival in March 14</w:t>
      </w:r>
      <w:r w:rsidRPr="000C0EB2">
        <w:rPr>
          <w:vertAlign w:val="superscript"/>
        </w:rPr>
        <w:t>th</w:t>
      </w:r>
      <w:r>
        <w:t>. CW has to set up a meeting with the engineers for that afternoon (~3pm)</w:t>
      </w:r>
    </w:p>
    <w:sectPr w:rsidR="003C1755" w:rsidSect="004F0BDA">
      <w:type w:val="continuous"/>
      <w:pgSz w:w="12240" w:h="15840" w:code="1"/>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6C6"/>
    <w:multiLevelType w:val="hybridMultilevel"/>
    <w:tmpl w:val="BA26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A5B04"/>
    <w:multiLevelType w:val="hybridMultilevel"/>
    <w:tmpl w:val="DDD26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compat>
    <w:compatSetting w:name="compatibilityMode" w:uri="http://schemas.microsoft.com/office/word" w:val="12"/>
  </w:compat>
  <w:rsids>
    <w:rsidRoot w:val="003F316A"/>
    <w:rsid w:val="000259C7"/>
    <w:rsid w:val="00040074"/>
    <w:rsid w:val="000620E9"/>
    <w:rsid w:val="000C0EB2"/>
    <w:rsid w:val="000C7039"/>
    <w:rsid w:val="00140DAE"/>
    <w:rsid w:val="00174A5D"/>
    <w:rsid w:val="0019218F"/>
    <w:rsid w:val="001B0CFF"/>
    <w:rsid w:val="001C40F9"/>
    <w:rsid w:val="001E227E"/>
    <w:rsid w:val="002606F7"/>
    <w:rsid w:val="0026136F"/>
    <w:rsid w:val="002858F2"/>
    <w:rsid w:val="002B1845"/>
    <w:rsid w:val="002B2ECF"/>
    <w:rsid w:val="002F32B7"/>
    <w:rsid w:val="002F36BE"/>
    <w:rsid w:val="003010D4"/>
    <w:rsid w:val="00343F91"/>
    <w:rsid w:val="00366398"/>
    <w:rsid w:val="00391460"/>
    <w:rsid w:val="003C1755"/>
    <w:rsid w:val="003D3A5F"/>
    <w:rsid w:val="003F316A"/>
    <w:rsid w:val="00425AD5"/>
    <w:rsid w:val="00435495"/>
    <w:rsid w:val="004B04D3"/>
    <w:rsid w:val="004B247D"/>
    <w:rsid w:val="004C4F3F"/>
    <w:rsid w:val="004F0BDA"/>
    <w:rsid w:val="00501C1B"/>
    <w:rsid w:val="0053373C"/>
    <w:rsid w:val="00545A58"/>
    <w:rsid w:val="005A35C8"/>
    <w:rsid w:val="005F377E"/>
    <w:rsid w:val="00620F4F"/>
    <w:rsid w:val="00640CB3"/>
    <w:rsid w:val="00694F2D"/>
    <w:rsid w:val="006A6EB8"/>
    <w:rsid w:val="006F4512"/>
    <w:rsid w:val="00731D99"/>
    <w:rsid w:val="00736F92"/>
    <w:rsid w:val="0077385F"/>
    <w:rsid w:val="007D5836"/>
    <w:rsid w:val="008320AD"/>
    <w:rsid w:val="0086110A"/>
    <w:rsid w:val="00862309"/>
    <w:rsid w:val="00877970"/>
    <w:rsid w:val="008D0C16"/>
    <w:rsid w:val="0092128D"/>
    <w:rsid w:val="0092454D"/>
    <w:rsid w:val="009310A3"/>
    <w:rsid w:val="009B2143"/>
    <w:rsid w:val="009E1CE7"/>
    <w:rsid w:val="009E4DFB"/>
    <w:rsid w:val="00A07C28"/>
    <w:rsid w:val="00A32B7F"/>
    <w:rsid w:val="00A43DA2"/>
    <w:rsid w:val="00A50AD9"/>
    <w:rsid w:val="00A63EBD"/>
    <w:rsid w:val="00A653A8"/>
    <w:rsid w:val="00A85296"/>
    <w:rsid w:val="00A85EF8"/>
    <w:rsid w:val="00A9572A"/>
    <w:rsid w:val="00AA427F"/>
    <w:rsid w:val="00AD46B5"/>
    <w:rsid w:val="00AE23C0"/>
    <w:rsid w:val="00AE75B4"/>
    <w:rsid w:val="00AF75EA"/>
    <w:rsid w:val="00B535DD"/>
    <w:rsid w:val="00B6462E"/>
    <w:rsid w:val="00C319DF"/>
    <w:rsid w:val="00C71700"/>
    <w:rsid w:val="00C81680"/>
    <w:rsid w:val="00CA7DE0"/>
    <w:rsid w:val="00CE6944"/>
    <w:rsid w:val="00D04201"/>
    <w:rsid w:val="00D8333B"/>
    <w:rsid w:val="00E47FF4"/>
    <w:rsid w:val="00E77B89"/>
    <w:rsid w:val="00EA4077"/>
    <w:rsid w:val="00EB6BED"/>
    <w:rsid w:val="00F20E24"/>
    <w:rsid w:val="00F22352"/>
    <w:rsid w:val="00F33C0B"/>
    <w:rsid w:val="00F4506A"/>
    <w:rsid w:val="00F51B90"/>
    <w:rsid w:val="00F75FD9"/>
    <w:rsid w:val="00F8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6ABA6F-07BF-4043-8B3D-4BED74F1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AD9"/>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1"/>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DE0"/>
    <w:pPr>
      <w:ind w:left="720"/>
      <w:contextualSpacing/>
    </w:pPr>
  </w:style>
  <w:style w:type="character" w:styleId="Hyperlink">
    <w:name w:val="Hyperlink"/>
    <w:basedOn w:val="DefaultParagraphFont"/>
    <w:uiPriority w:val="99"/>
    <w:unhideWhenUsed/>
    <w:rsid w:val="008D0C16"/>
    <w:rPr>
      <w:color w:val="0000FF" w:themeColor="hyperlink"/>
      <w:u w:val="single"/>
    </w:rPr>
  </w:style>
  <w:style w:type="character" w:styleId="FollowedHyperlink">
    <w:name w:val="FollowedHyperlink"/>
    <w:basedOn w:val="DefaultParagraphFont"/>
    <w:uiPriority w:val="99"/>
    <w:semiHidden/>
    <w:unhideWhenUsed/>
    <w:rsid w:val="008D0C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samtec.com/technical-specifications/default.aspx?seriesMaster=SMA-M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lou\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6D2FCE291E4F598666A177DA640DDC"/>
        <w:category>
          <w:name w:val="General"/>
          <w:gallery w:val="placeholder"/>
        </w:category>
        <w:types>
          <w:type w:val="bbPlcHdr"/>
        </w:types>
        <w:behaviors>
          <w:behavior w:val="content"/>
        </w:behaviors>
        <w:guid w:val="{C7FC7062-D94F-49C4-816C-01065F5FBB68}"/>
      </w:docPartPr>
      <w:docPartBody>
        <w:p w:rsidR="00EC766F" w:rsidRDefault="00EC766F">
          <w:pPr>
            <w:pStyle w:val="4B6D2FCE291E4F598666A177DA640DDC"/>
          </w:pPr>
          <w: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6F"/>
    <w:rsid w:val="00EC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D2FCE291E4F598666A177DA640DDC">
    <w:name w:val="4B6D2FCE291E4F598666A177DA640DDC"/>
  </w:style>
  <w:style w:type="paragraph" w:customStyle="1" w:styleId="8F32207FAF1D48FA8FAC2D102EE9FB01">
    <w:name w:val="8F32207FAF1D48FA8FAC2D102EE9FB01"/>
  </w:style>
  <w:style w:type="paragraph" w:customStyle="1" w:styleId="E9963C254DA04E4EB84D80996948D2B2">
    <w:name w:val="E9963C254DA04E4EB84D80996948D2B2"/>
  </w:style>
  <w:style w:type="paragraph" w:customStyle="1" w:styleId="88AE3A2B2D29400B82DD1C35343C5566">
    <w:name w:val="88AE3A2B2D29400B82DD1C35343C5566"/>
  </w:style>
  <w:style w:type="paragraph" w:customStyle="1" w:styleId="EC67909AFB21418B9D3F8DE437EEF09D">
    <w:name w:val="EC67909AFB21418B9D3F8DE437EEF09D"/>
  </w:style>
  <w:style w:type="paragraph" w:customStyle="1" w:styleId="6E275D2CB67C4513998F6EEE90DAE968">
    <w:name w:val="6E275D2CB67C4513998F6EEE90DAE968"/>
  </w:style>
  <w:style w:type="paragraph" w:customStyle="1" w:styleId="96A22AC6E5194A06B43D11BA090DB68D">
    <w:name w:val="96A22AC6E5194A06B43D11BA090DB68D"/>
  </w:style>
  <w:style w:type="paragraph" w:customStyle="1" w:styleId="B8DEBE41A43C4EC4B0E054001FF3D232">
    <w:name w:val="B8DEBE41A43C4EC4B0E054001FF3D232"/>
  </w:style>
  <w:style w:type="paragraph" w:customStyle="1" w:styleId="4572C3CDE34F4310B903210CF7A701C8">
    <w:name w:val="4572C3CDE34F4310B903210CF7A701C8"/>
  </w:style>
  <w:style w:type="paragraph" w:customStyle="1" w:styleId="12D7255CB8264E3396C92815EE3D82BF">
    <w:name w:val="12D7255CB8264E3396C92815EE3D82BF"/>
  </w:style>
  <w:style w:type="paragraph" w:customStyle="1" w:styleId="A973482A500C4548AD328FF1428C6521">
    <w:name w:val="A973482A500C4548AD328FF1428C6521"/>
  </w:style>
  <w:style w:type="paragraph" w:customStyle="1" w:styleId="BC7F9837ABA64F76A7CE6B96D5B2207C">
    <w:name w:val="BC7F9837ABA64F76A7CE6B96D5B2207C"/>
  </w:style>
  <w:style w:type="paragraph" w:customStyle="1" w:styleId="0D4F56E017484ED99276F3BD362C2EA1">
    <w:name w:val="0D4F56E017484ED99276F3BD362C2EA1"/>
  </w:style>
  <w:style w:type="paragraph" w:customStyle="1" w:styleId="004CB694C8574C9C8EB3494F106308F8">
    <w:name w:val="004CB694C8574C9C8EB3494F106308F8"/>
  </w:style>
  <w:style w:type="paragraph" w:customStyle="1" w:styleId="76DD538F4F62410BA0A36F5A7AB1B526">
    <w:name w:val="76DD538F4F62410BA0A36F5A7AB1B526"/>
  </w:style>
  <w:style w:type="paragraph" w:customStyle="1" w:styleId="E24400FD473F44C69BC5538DD04E5144">
    <w:name w:val="E24400FD473F44C69BC5538DD04E5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745518A-E285-4274-9464-B4200274A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Informal meeting minutes.dotx</Template>
  <TotalTime>236</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meeting minutes</dc:title>
  <dc:creator>Perez-Loureiro, David</dc:creator>
  <cp:keywords/>
  <cp:lastModifiedBy>Perez-Loureiro, David</cp:lastModifiedBy>
  <cp:revision>6</cp:revision>
  <cp:lastPrinted>2016-02-29T14:18:00Z</cp:lastPrinted>
  <dcterms:created xsi:type="dcterms:W3CDTF">2016-02-29T15:15:00Z</dcterms:created>
  <dcterms:modified xsi:type="dcterms:W3CDTF">2016-02-29T19:11:00Z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ies>
</file>