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29" w:rsidRPr="00DE10B6" w:rsidRDefault="006A301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Weekly AT-TPC meeting </w:t>
      </w:r>
    </w:p>
    <w:p w:rsidR="00A731E0" w:rsidRDefault="005F36E5">
      <w:r>
        <w:t xml:space="preserve"> </w:t>
      </w:r>
      <w:r w:rsidR="0040135A">
        <w:t>Thursday, March 25</w:t>
      </w:r>
      <w:r w:rsidR="00A731E0">
        <w:t>, 2010</w:t>
      </w:r>
      <w:r>
        <w:t xml:space="preserve"> </w:t>
      </w:r>
    </w:p>
    <w:p w:rsidR="00A12F75" w:rsidRDefault="0040135A">
      <w:r>
        <w:t>9:30-10:00</w:t>
      </w:r>
      <w:r w:rsidR="00A12F75">
        <w:t xml:space="preserve"> </w:t>
      </w:r>
      <w:r w:rsidR="00A731E0">
        <w:t>am EST</w:t>
      </w:r>
      <w:r w:rsidR="00A12F75">
        <w:t xml:space="preserve"> </w:t>
      </w:r>
      <w:r w:rsidR="00A731E0">
        <w:t xml:space="preserve">at </w:t>
      </w:r>
      <w:r w:rsidR="00A12F75">
        <w:t>Nuclear Conference Room</w:t>
      </w:r>
    </w:p>
    <w:p w:rsidR="00A12F75" w:rsidRDefault="00A731E0">
      <w:r>
        <w:t xml:space="preserve">Attendees: </w:t>
      </w:r>
      <w:r w:rsidR="0040135A">
        <w:t xml:space="preserve">D. Bazin, </w:t>
      </w:r>
      <w:r w:rsidR="00AA0F8F">
        <w:t xml:space="preserve">Z. </w:t>
      </w:r>
      <w:r w:rsidR="00A12F75" w:rsidRPr="00A12F75">
        <w:t>Chajecki</w:t>
      </w:r>
      <w:r w:rsidR="00A12F75">
        <w:t xml:space="preserve">, </w:t>
      </w:r>
      <w:r w:rsidR="00AA0F8F">
        <w:t xml:space="preserve">M. </w:t>
      </w:r>
      <w:r w:rsidR="00A12F75">
        <w:t xml:space="preserve">Ford, </w:t>
      </w:r>
      <w:r w:rsidR="00AA0F8F">
        <w:t xml:space="preserve">W. </w:t>
      </w:r>
      <w:r w:rsidR="00A12F75">
        <w:t xml:space="preserve">Mittig, </w:t>
      </w:r>
      <w:r w:rsidR="00AA0F8F">
        <w:t xml:space="preserve">F. </w:t>
      </w:r>
      <w:r w:rsidR="00A12F75">
        <w:t xml:space="preserve">Montes, </w:t>
      </w:r>
      <w:r w:rsidR="00AA0F8F">
        <w:t xml:space="preserve">D. </w:t>
      </w:r>
      <w:r w:rsidR="00A12F75">
        <w:t xml:space="preserve">Suzuki, </w:t>
      </w:r>
      <w:r w:rsidR="00AA0F8F">
        <w:t xml:space="preserve">H. </w:t>
      </w:r>
      <w:r w:rsidR="00A12F75">
        <w:t xml:space="preserve">Wang, </w:t>
      </w:r>
      <w:r w:rsidR="00AA0F8F">
        <w:t xml:space="preserve">G. </w:t>
      </w:r>
      <w:r w:rsidR="00A12F75">
        <w:t xml:space="preserve">Westfall </w:t>
      </w:r>
    </w:p>
    <w:p w:rsidR="00A12F75" w:rsidRDefault="001D7887" w:rsidP="00A12F75">
      <w:pPr>
        <w:pStyle w:val="ListParagraph"/>
        <w:numPr>
          <w:ilvl w:val="0"/>
          <w:numId w:val="1"/>
        </w:numPr>
      </w:pPr>
      <w:r>
        <w:t xml:space="preserve">Capacitance measurement of the </w:t>
      </w:r>
      <w:proofErr w:type="spellStart"/>
      <w:r>
        <w:t>Micromegas</w:t>
      </w:r>
      <w:proofErr w:type="spellEnd"/>
      <w:r w:rsidR="00A12F75">
        <w:t xml:space="preserve"> (</w:t>
      </w:r>
      <w:r>
        <w:t>Mike</w:t>
      </w:r>
      <w:r w:rsidR="00A12F75">
        <w:t>)</w:t>
      </w:r>
    </w:p>
    <w:p w:rsidR="00A12F75" w:rsidRDefault="00B7118D" w:rsidP="00A12F75">
      <w:pPr>
        <w:pStyle w:val="ListParagraph"/>
        <w:ind w:left="3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05.25pt;margin-top:93.2pt;width:162pt;height:21pt;z-index:251660288;mso-position-horizontal-relative:text;mso-position-vertical-relative:text" stroked="f">
            <v:textbox style="mso-next-textbox:#_x0000_s1030;mso-fit-shape-to-text:t" inset="0,0,0,0">
              <w:txbxContent>
                <w:p w:rsidR="00B7118D" w:rsidRPr="00CF2A7F" w:rsidRDefault="00B7118D" w:rsidP="00B7118D">
                  <w:pPr>
                    <w:pStyle w:val="Caption"/>
                  </w:pPr>
                  <w:r>
                    <w:t xml:space="preserve">Figure </w:t>
                  </w:r>
                  <w:fldSimple w:instr=" SEQ Figure \* ARABIC ">
                    <w:r>
                      <w:rPr>
                        <w:noProof/>
                      </w:rPr>
                      <w:t>1</w:t>
                    </w:r>
                  </w:fldSimple>
                  <w:r>
                    <w:t xml:space="preserve">: Picture of the #1 </w:t>
                  </w:r>
                  <w:proofErr w:type="spellStart"/>
                  <w:r>
                    <w:t>Micromegas</w:t>
                  </w:r>
                  <w:proofErr w:type="spellEnd"/>
                </w:p>
              </w:txbxContent>
            </v:textbox>
            <w10:wrap type="topAndBottom"/>
          </v:shape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812165</wp:posOffset>
            </wp:positionV>
            <wp:extent cx="3076575" cy="3086100"/>
            <wp:effectExtent l="0" t="0" r="0" b="0"/>
            <wp:wrapTopAndBottom/>
            <wp:docPr id="1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57800" cy="5440680"/>
                      <a:chOff x="3657600" y="914400"/>
                      <a:chExt cx="5257800" cy="5440680"/>
                    </a:xfrm>
                  </a:grpSpPr>
                  <a:pic>
                    <a:nvPicPr>
                      <a:cNvPr id="1026" name="Picture 2" descr="\\intranet.nscl.msu.edu\files\user\suzuki\My Documents\atris\sap(2009-11-09)\presentation\CIMG1681.JPG"/>
                      <a:cNvPicPr>
                        <a:picLocks noChangeAspect="1" noChangeArrowheads="1"/>
                      </a:cNvPicPr>
                    </a:nvPicPr>
                    <a:blipFill>
                      <a:blip r:embed="rId6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648200" y="1295400"/>
                        <a:ext cx="4267200" cy="5059680"/>
                      </a:xfrm>
                      <a:prstGeom prst="rect">
                        <a:avLst/>
                      </a:prstGeom>
                      <a:noFill/>
                    </a:spPr>
                  </a:pic>
                  <a:cxnSp>
                    <a:nvCxnSpPr>
                      <a:cNvPr id="15" name="Straight Arrow Connector 14"/>
                      <a:cNvCxnSpPr/>
                    </a:nvCxnSpPr>
                    <a:spPr>
                      <a:xfrm rot="5400000">
                        <a:off x="3551714" y="3383280"/>
                        <a:ext cx="3108960" cy="1588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6" name="TextBox 15"/>
                      <a:cNvSpPr txBox="1"/>
                    </a:nvSpPr>
                    <a:spPr>
                      <a:xfrm>
                        <a:off x="3657600" y="2057400"/>
                        <a:ext cx="1015021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93.5 mm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cxnSp>
                    <a:nvCxnSpPr>
                      <a:cNvPr id="17" name="Straight Arrow Connector 16"/>
                      <a:cNvCxnSpPr/>
                    </a:nvCxnSpPr>
                    <a:spPr>
                      <a:xfrm rot="5400000">
                        <a:off x="4610894" y="5447506"/>
                        <a:ext cx="990600" cy="1588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9" name="TextBox 18"/>
                      <a:cNvSpPr txBox="1"/>
                    </a:nvSpPr>
                    <a:spPr>
                      <a:xfrm>
                        <a:off x="3733800" y="3200400"/>
                        <a:ext cx="840295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30 mm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cxnSp>
                    <a:nvCxnSpPr>
                      <a:cNvPr id="21" name="Straight Connector 20"/>
                      <a:cNvCxnSpPr>
                        <a:stCxn id="16" idx="2"/>
                      </a:cNvCxnSpPr>
                    </a:nvCxnSpPr>
                    <a:spPr>
                      <a:xfrm rot="16200000" flipH="1">
                        <a:off x="4134121" y="2457721"/>
                        <a:ext cx="1002268" cy="940289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4" name="Straight Connector 23"/>
                      <a:cNvCxnSpPr>
                        <a:stCxn id="19" idx="2"/>
                      </a:cNvCxnSpPr>
                    </a:nvCxnSpPr>
                    <a:spPr>
                      <a:xfrm rot="16200000" flipH="1">
                        <a:off x="3709440" y="4014240"/>
                        <a:ext cx="1840468" cy="951452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6" name="Straight Arrow Connector 25"/>
                      <a:cNvCxnSpPr/>
                    </a:nvCxnSpPr>
                    <a:spPr>
                      <a:xfrm>
                        <a:off x="5212080" y="1827212"/>
                        <a:ext cx="3063240" cy="1588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7" name="TextBox 26"/>
                      <a:cNvSpPr txBox="1"/>
                    </a:nvSpPr>
                    <a:spPr>
                      <a:xfrm>
                        <a:off x="7467600" y="914400"/>
                        <a:ext cx="1015021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93.5 mm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cxnSp>
                    <a:nvCxnSpPr>
                      <a:cNvPr id="29" name="Straight Connector 28"/>
                      <a:cNvCxnSpPr>
                        <a:stCxn id="27" idx="1"/>
                      </a:cNvCxnSpPr>
                    </a:nvCxnSpPr>
                    <a:spPr>
                      <a:xfrm rot="10800000" flipV="1">
                        <a:off x="6781802" y="1099065"/>
                        <a:ext cx="685799" cy="729735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anchor>
        </w:drawing>
      </w:r>
      <w:r w:rsidR="001D7887">
        <w:t>Mike</w:t>
      </w:r>
      <w:r w:rsidR="0097755A">
        <w:t xml:space="preserve"> measured the capacitance of four</w:t>
      </w:r>
      <w:r w:rsidR="001D7887">
        <w:t xml:space="preserve"> </w:t>
      </w:r>
      <w:proofErr w:type="spellStart"/>
      <w:r w:rsidR="001D7887">
        <w:t>Micromegas</w:t>
      </w:r>
      <w:proofErr w:type="spellEnd"/>
      <w:r w:rsidR="0097755A">
        <w:t xml:space="preserve"> detectors</w:t>
      </w:r>
      <w:r w:rsidR="00197342">
        <w:t xml:space="preserve"> </w:t>
      </w:r>
      <w:r w:rsidR="001C2C83">
        <w:t>with Jim Vincent</w:t>
      </w:r>
      <w:r w:rsidR="001D7887">
        <w:t>. The</w:t>
      </w:r>
      <w:r w:rsidR="0097755A">
        <w:t xml:space="preserve">se </w:t>
      </w:r>
      <w:proofErr w:type="spellStart"/>
      <w:r w:rsidR="0097755A">
        <w:t>Micromegas</w:t>
      </w:r>
      <w:proofErr w:type="spellEnd"/>
      <w:r w:rsidR="0097755A">
        <w:t xml:space="preserve"> have</w:t>
      </w:r>
      <w:r w:rsidR="001D7887">
        <w:t xml:space="preserve"> a</w:t>
      </w:r>
      <w:r w:rsidR="00197342">
        <w:t xml:space="preserve"> square surface with 9.35 x 9.35</w:t>
      </w:r>
      <w:r w:rsidR="0097755A">
        <w:t xml:space="preserve"> cm</w:t>
      </w:r>
      <w:r w:rsidR="0097755A" w:rsidRPr="0097755A">
        <w:rPr>
          <w:vertAlign w:val="superscript"/>
        </w:rPr>
        <w:t>2</w:t>
      </w:r>
      <w:r w:rsidR="0097755A">
        <w:t xml:space="preserve">. </w:t>
      </w:r>
      <w:r w:rsidR="001D7887">
        <w:t xml:space="preserve"> </w:t>
      </w:r>
      <w:r w:rsidR="0097755A">
        <w:t>The #1 and #2 detectors have 17 anode strips wit</w:t>
      </w:r>
      <w:r w:rsidR="00697AFF">
        <w:t>h a width of</w:t>
      </w:r>
      <w:r w:rsidR="0097755A">
        <w:t xml:space="preserve"> 5 mm, each separated by </w:t>
      </w:r>
      <w:r w:rsidR="00BF15F3">
        <w:t xml:space="preserve">a </w:t>
      </w:r>
      <w:r w:rsidR="0097755A">
        <w:t xml:space="preserve">0.5 mm gap. The #3 and #4 detectors have a single anode without segmentation. </w:t>
      </w:r>
      <w:r w:rsidR="00BF15F3">
        <w:t xml:space="preserve"> The results of the measurements are listed below. </w:t>
      </w:r>
    </w:p>
    <w:tbl>
      <w:tblPr>
        <w:tblStyle w:val="LightShading-Accent3"/>
        <w:tblW w:w="0" w:type="auto"/>
        <w:jc w:val="center"/>
        <w:tblLook w:val="04A0"/>
      </w:tblPr>
      <w:tblGrid>
        <w:gridCol w:w="468"/>
        <w:gridCol w:w="1530"/>
        <w:gridCol w:w="1800"/>
        <w:gridCol w:w="1800"/>
        <w:gridCol w:w="2250"/>
      </w:tblGrid>
      <w:tr w:rsidR="00CD14E2" w:rsidTr="00BF15F3">
        <w:trPr>
          <w:cnfStyle w:val="100000000000"/>
          <w:jc w:val="center"/>
        </w:trPr>
        <w:tc>
          <w:tcPr>
            <w:cnfStyle w:val="001000000000"/>
            <w:tcW w:w="468" w:type="dxa"/>
          </w:tcPr>
          <w:p w:rsidR="00CD14E2" w:rsidRDefault="00CD14E2" w:rsidP="00A12F75">
            <w:pPr>
              <w:pStyle w:val="ListParagraph"/>
              <w:ind w:left="0"/>
            </w:pPr>
          </w:p>
        </w:tc>
        <w:tc>
          <w:tcPr>
            <w:tcW w:w="1530" w:type="dxa"/>
          </w:tcPr>
          <w:p w:rsidR="00CD14E2" w:rsidRDefault="00BF15F3" w:rsidP="00A12F75">
            <w:pPr>
              <w:pStyle w:val="ListParagraph"/>
              <w:ind w:left="0"/>
              <w:cnfStyle w:val="100000000000"/>
            </w:pPr>
            <w:r>
              <w:t>Segmentation</w:t>
            </w:r>
          </w:p>
        </w:tc>
        <w:tc>
          <w:tcPr>
            <w:tcW w:w="1800" w:type="dxa"/>
          </w:tcPr>
          <w:p w:rsidR="00CD14E2" w:rsidRDefault="00BF15F3" w:rsidP="00A12F75">
            <w:pPr>
              <w:pStyle w:val="ListParagraph"/>
              <w:ind w:left="0"/>
              <w:cnfStyle w:val="100000000000"/>
            </w:pPr>
            <w:r>
              <w:t>Between the mesh and a strip</w:t>
            </w:r>
          </w:p>
        </w:tc>
        <w:tc>
          <w:tcPr>
            <w:tcW w:w="1800" w:type="dxa"/>
          </w:tcPr>
          <w:p w:rsidR="00CD14E2" w:rsidRDefault="00BF15F3" w:rsidP="00A12F75">
            <w:pPr>
              <w:pStyle w:val="ListParagraph"/>
              <w:ind w:left="0"/>
              <w:cnfStyle w:val="100000000000"/>
            </w:pPr>
            <w:r>
              <w:t>Between strips</w:t>
            </w:r>
          </w:p>
        </w:tc>
        <w:tc>
          <w:tcPr>
            <w:tcW w:w="2250" w:type="dxa"/>
          </w:tcPr>
          <w:p w:rsidR="00CD14E2" w:rsidRDefault="00BF15F3" w:rsidP="00A12F75">
            <w:pPr>
              <w:pStyle w:val="ListParagraph"/>
              <w:ind w:left="0"/>
              <w:cnfStyle w:val="100000000000"/>
            </w:pPr>
            <w:r>
              <w:t>Between the mesh and the entire anode</w:t>
            </w:r>
          </w:p>
        </w:tc>
      </w:tr>
      <w:tr w:rsidR="00CD14E2" w:rsidTr="00BF15F3">
        <w:trPr>
          <w:cnfStyle w:val="000000100000"/>
          <w:jc w:val="center"/>
        </w:trPr>
        <w:tc>
          <w:tcPr>
            <w:cnfStyle w:val="001000000000"/>
            <w:tcW w:w="468" w:type="dxa"/>
          </w:tcPr>
          <w:p w:rsidR="00CD14E2" w:rsidRDefault="00607159" w:rsidP="00A12F75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530" w:type="dxa"/>
          </w:tcPr>
          <w:p w:rsidR="00CD14E2" w:rsidRDefault="00BF15F3" w:rsidP="00BF15F3">
            <w:pPr>
              <w:pStyle w:val="ListParagraph"/>
              <w:ind w:left="0"/>
              <w:cnfStyle w:val="000000100000"/>
            </w:pPr>
            <w:r>
              <w:t>17 strips</w:t>
            </w:r>
          </w:p>
        </w:tc>
        <w:tc>
          <w:tcPr>
            <w:tcW w:w="1800" w:type="dxa"/>
          </w:tcPr>
          <w:p w:rsidR="00CD14E2" w:rsidRDefault="00BF15F3" w:rsidP="00A12F75">
            <w:pPr>
              <w:pStyle w:val="ListParagraph"/>
              <w:ind w:left="0"/>
              <w:cnfStyle w:val="000000100000"/>
            </w:pPr>
            <w:r>
              <w:t>115-120 pF</w:t>
            </w:r>
          </w:p>
        </w:tc>
        <w:tc>
          <w:tcPr>
            <w:tcW w:w="1800" w:type="dxa"/>
          </w:tcPr>
          <w:p w:rsidR="00CD14E2" w:rsidRDefault="00BF15F3" w:rsidP="00A12F75">
            <w:pPr>
              <w:pStyle w:val="ListParagraph"/>
              <w:ind w:left="0"/>
              <w:cnfStyle w:val="000000100000"/>
            </w:pPr>
            <w:r>
              <w:t>50-60 pF</w:t>
            </w:r>
          </w:p>
        </w:tc>
        <w:tc>
          <w:tcPr>
            <w:tcW w:w="2250" w:type="dxa"/>
          </w:tcPr>
          <w:p w:rsidR="00CD14E2" w:rsidRDefault="00BF15F3" w:rsidP="00A12F75">
            <w:pPr>
              <w:pStyle w:val="ListParagraph"/>
              <w:ind w:left="0"/>
              <w:cnfStyle w:val="000000100000"/>
            </w:pPr>
            <w:r>
              <w:t>1,370 pF</w:t>
            </w:r>
          </w:p>
        </w:tc>
      </w:tr>
      <w:tr w:rsidR="00CD14E2" w:rsidTr="00BF15F3">
        <w:trPr>
          <w:jc w:val="center"/>
        </w:trPr>
        <w:tc>
          <w:tcPr>
            <w:cnfStyle w:val="001000000000"/>
            <w:tcW w:w="468" w:type="dxa"/>
          </w:tcPr>
          <w:p w:rsidR="00CD14E2" w:rsidRDefault="00607159" w:rsidP="00A12F75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530" w:type="dxa"/>
          </w:tcPr>
          <w:p w:rsidR="00CD14E2" w:rsidRDefault="00BF15F3" w:rsidP="00A12F75">
            <w:pPr>
              <w:pStyle w:val="ListParagraph"/>
              <w:ind w:left="0"/>
              <w:cnfStyle w:val="000000000000"/>
            </w:pPr>
            <w:r>
              <w:t>17 strips</w:t>
            </w:r>
          </w:p>
        </w:tc>
        <w:tc>
          <w:tcPr>
            <w:tcW w:w="1800" w:type="dxa"/>
          </w:tcPr>
          <w:p w:rsidR="00CD14E2" w:rsidRDefault="00BF15F3" w:rsidP="00A12F75">
            <w:pPr>
              <w:pStyle w:val="ListParagraph"/>
              <w:ind w:left="0"/>
              <w:cnfStyle w:val="000000000000"/>
            </w:pPr>
            <w:r>
              <w:t>140-150 pF</w:t>
            </w:r>
          </w:p>
        </w:tc>
        <w:tc>
          <w:tcPr>
            <w:tcW w:w="1800" w:type="dxa"/>
          </w:tcPr>
          <w:p w:rsidR="00CD14E2" w:rsidRDefault="00BF15F3" w:rsidP="00A12F75">
            <w:pPr>
              <w:pStyle w:val="ListParagraph"/>
              <w:ind w:left="0"/>
              <w:cnfStyle w:val="000000000000"/>
            </w:pPr>
            <w:r>
              <w:t>50-60 pF</w:t>
            </w:r>
          </w:p>
        </w:tc>
        <w:tc>
          <w:tcPr>
            <w:tcW w:w="2250" w:type="dxa"/>
          </w:tcPr>
          <w:p w:rsidR="00CD14E2" w:rsidRDefault="00BF15F3" w:rsidP="00A12F75">
            <w:pPr>
              <w:pStyle w:val="ListParagraph"/>
              <w:ind w:left="0"/>
              <w:cnfStyle w:val="000000000000"/>
            </w:pPr>
            <w:r>
              <w:t>-</w:t>
            </w:r>
          </w:p>
        </w:tc>
      </w:tr>
      <w:tr w:rsidR="00CD14E2" w:rsidTr="00BF15F3">
        <w:trPr>
          <w:cnfStyle w:val="000000100000"/>
          <w:jc w:val="center"/>
        </w:trPr>
        <w:tc>
          <w:tcPr>
            <w:cnfStyle w:val="001000000000"/>
            <w:tcW w:w="468" w:type="dxa"/>
          </w:tcPr>
          <w:p w:rsidR="00CD14E2" w:rsidRDefault="00607159" w:rsidP="00A12F75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530" w:type="dxa"/>
          </w:tcPr>
          <w:p w:rsidR="00CD14E2" w:rsidRDefault="00BF15F3" w:rsidP="00A12F75">
            <w:pPr>
              <w:pStyle w:val="ListParagraph"/>
              <w:ind w:left="0"/>
              <w:cnfStyle w:val="000000100000"/>
            </w:pPr>
            <w:r>
              <w:t>none</w:t>
            </w:r>
          </w:p>
        </w:tc>
        <w:tc>
          <w:tcPr>
            <w:tcW w:w="1800" w:type="dxa"/>
          </w:tcPr>
          <w:p w:rsidR="00CD14E2" w:rsidRDefault="00BF15F3" w:rsidP="00A12F75">
            <w:pPr>
              <w:pStyle w:val="ListParagraph"/>
              <w:ind w:left="0"/>
              <w:cnfStyle w:val="000000100000"/>
            </w:pPr>
            <w:r>
              <w:t>-</w:t>
            </w:r>
          </w:p>
        </w:tc>
        <w:tc>
          <w:tcPr>
            <w:tcW w:w="1800" w:type="dxa"/>
          </w:tcPr>
          <w:p w:rsidR="00CD14E2" w:rsidRDefault="00BF15F3" w:rsidP="00A12F75">
            <w:pPr>
              <w:pStyle w:val="ListParagraph"/>
              <w:ind w:left="0"/>
              <w:cnfStyle w:val="000000100000"/>
            </w:pPr>
            <w:r>
              <w:t>-</w:t>
            </w:r>
          </w:p>
        </w:tc>
        <w:tc>
          <w:tcPr>
            <w:tcW w:w="2250" w:type="dxa"/>
          </w:tcPr>
          <w:p w:rsidR="00CD14E2" w:rsidRDefault="00BF15F3" w:rsidP="00A12F75">
            <w:pPr>
              <w:pStyle w:val="ListParagraph"/>
              <w:ind w:left="0"/>
              <w:cnfStyle w:val="000000100000"/>
            </w:pPr>
            <w:r>
              <w:t>1,150 pF</w:t>
            </w:r>
          </w:p>
        </w:tc>
      </w:tr>
      <w:tr w:rsidR="00CD14E2" w:rsidTr="00BF15F3">
        <w:trPr>
          <w:jc w:val="center"/>
        </w:trPr>
        <w:tc>
          <w:tcPr>
            <w:cnfStyle w:val="001000000000"/>
            <w:tcW w:w="468" w:type="dxa"/>
          </w:tcPr>
          <w:p w:rsidR="00CD14E2" w:rsidRDefault="00607159" w:rsidP="00A12F75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530" w:type="dxa"/>
          </w:tcPr>
          <w:p w:rsidR="00CD14E2" w:rsidRDefault="00BF15F3" w:rsidP="00A12F75">
            <w:pPr>
              <w:pStyle w:val="ListParagraph"/>
              <w:ind w:left="0"/>
              <w:cnfStyle w:val="000000000000"/>
            </w:pPr>
            <w:r>
              <w:t>none</w:t>
            </w:r>
          </w:p>
        </w:tc>
        <w:tc>
          <w:tcPr>
            <w:tcW w:w="1800" w:type="dxa"/>
          </w:tcPr>
          <w:p w:rsidR="00CD14E2" w:rsidRDefault="00BF15F3" w:rsidP="00A12F75">
            <w:pPr>
              <w:pStyle w:val="ListParagraph"/>
              <w:ind w:left="0"/>
              <w:cnfStyle w:val="000000000000"/>
            </w:pPr>
            <w:r>
              <w:t>-</w:t>
            </w:r>
          </w:p>
        </w:tc>
        <w:tc>
          <w:tcPr>
            <w:tcW w:w="1800" w:type="dxa"/>
          </w:tcPr>
          <w:p w:rsidR="00CD14E2" w:rsidRDefault="00BF15F3" w:rsidP="00A12F75">
            <w:pPr>
              <w:pStyle w:val="ListParagraph"/>
              <w:ind w:left="0"/>
              <w:cnfStyle w:val="000000000000"/>
            </w:pPr>
            <w:r>
              <w:t>-</w:t>
            </w:r>
          </w:p>
        </w:tc>
        <w:tc>
          <w:tcPr>
            <w:tcW w:w="2250" w:type="dxa"/>
          </w:tcPr>
          <w:p w:rsidR="00CD14E2" w:rsidRDefault="00BF15F3" w:rsidP="00A12F75">
            <w:pPr>
              <w:pStyle w:val="ListParagraph"/>
              <w:ind w:left="0"/>
              <w:cnfStyle w:val="000000000000"/>
            </w:pPr>
            <w:r>
              <w:t>1,250 pF</w:t>
            </w:r>
          </w:p>
        </w:tc>
      </w:tr>
    </w:tbl>
    <w:p w:rsidR="00CD14E2" w:rsidRDefault="00CD14E2" w:rsidP="00A12F75">
      <w:pPr>
        <w:pStyle w:val="ListParagraph"/>
        <w:ind w:left="360"/>
      </w:pPr>
    </w:p>
    <w:p w:rsidR="00BF15F3" w:rsidRDefault="00BF15F3" w:rsidP="00A12F75">
      <w:pPr>
        <w:pStyle w:val="ListParagraph"/>
        <w:ind w:left="360"/>
      </w:pPr>
      <w:r>
        <w:t>If we assume parallel plates for the mesh and the anode, the expected capacitance is about 33 pF for one strip, which is lower than the measured values by a factor</w:t>
      </w:r>
      <w:r w:rsidR="00823E4A">
        <w:t xml:space="preserve"> of 3-5. </w:t>
      </w:r>
    </w:p>
    <w:p w:rsidR="00823E4A" w:rsidRDefault="00823E4A" w:rsidP="00A12F75">
      <w:pPr>
        <w:pStyle w:val="ListParagraph"/>
        <w:ind w:left="360"/>
      </w:pPr>
      <w:r>
        <w:t>Possible reasons:</w:t>
      </w:r>
    </w:p>
    <w:p w:rsidR="00823E4A" w:rsidRDefault="00823E4A" w:rsidP="00823E4A">
      <w:pPr>
        <w:pStyle w:val="ListParagraph"/>
        <w:numPr>
          <w:ilvl w:val="0"/>
          <w:numId w:val="18"/>
        </w:numPr>
      </w:pPr>
      <w:r>
        <w:t>Additional dielectric constant of the spacers</w:t>
      </w:r>
    </w:p>
    <w:p w:rsidR="00823E4A" w:rsidRDefault="00823E4A" w:rsidP="00823E4A">
      <w:pPr>
        <w:pStyle w:val="ListParagraph"/>
        <w:numPr>
          <w:ilvl w:val="0"/>
          <w:numId w:val="18"/>
        </w:numPr>
      </w:pPr>
      <w:r>
        <w:t>Field between a channel and the much larger anode plane is not perpendicular at the edges.</w:t>
      </w:r>
    </w:p>
    <w:p w:rsidR="00823E4A" w:rsidRDefault="00823E4A" w:rsidP="00823E4A">
      <w:pPr>
        <w:pStyle w:val="ListParagraph"/>
        <w:numPr>
          <w:ilvl w:val="0"/>
          <w:numId w:val="18"/>
        </w:numPr>
      </w:pPr>
      <w:r>
        <w:t>The mesh plane is a mesh, not a plane</w:t>
      </w:r>
      <w:r w:rsidR="00263FF5">
        <w:t xml:space="preserve">. The aperture size </w:t>
      </w:r>
      <w:r w:rsidR="006F6209">
        <w:t xml:space="preserve">and the wire diameter are 45 </w:t>
      </w:r>
      <w:proofErr w:type="spellStart"/>
      <w:r w:rsidR="00226933">
        <w:t>μm</w:t>
      </w:r>
      <w:proofErr w:type="spellEnd"/>
      <w:r w:rsidR="00226933">
        <w:t xml:space="preserve"> </w:t>
      </w:r>
      <w:r w:rsidR="00263FF5">
        <w:t>and 18</w:t>
      </w:r>
      <w:r w:rsidR="00226933">
        <w:t xml:space="preserve"> </w:t>
      </w:r>
      <w:proofErr w:type="spellStart"/>
      <w:r w:rsidR="00226933">
        <w:t>μm</w:t>
      </w:r>
      <w:proofErr w:type="spellEnd"/>
      <w:r w:rsidR="006F6209">
        <w:t>, respectively.</w:t>
      </w:r>
    </w:p>
    <w:p w:rsidR="00697AFF" w:rsidRDefault="00697AFF" w:rsidP="00A12F75">
      <w:pPr>
        <w:pStyle w:val="ListParagraph"/>
        <w:ind w:left="360"/>
      </w:pPr>
    </w:p>
    <w:p w:rsidR="00697AFF" w:rsidRPr="00697AFF" w:rsidRDefault="00697AFF" w:rsidP="00697AFF">
      <w:pPr>
        <w:pStyle w:val="ListParagraph"/>
        <w:ind w:left="360"/>
        <w:rPr>
          <w:color w:val="FF0000"/>
        </w:rPr>
      </w:pPr>
      <w:r w:rsidRPr="00697AFF">
        <w:rPr>
          <w:color w:val="FF0000"/>
        </w:rPr>
        <w:t>To Do</w:t>
      </w:r>
    </w:p>
    <w:p w:rsidR="00CD14E2" w:rsidRDefault="00697AFF" w:rsidP="00697AFF">
      <w:pPr>
        <w:pStyle w:val="ListParagraph"/>
        <w:numPr>
          <w:ilvl w:val="0"/>
          <w:numId w:val="17"/>
        </w:numPr>
      </w:pPr>
      <w:r>
        <w:t>Mike will discuss with John Yurkon</w:t>
      </w:r>
    </w:p>
    <w:p w:rsidR="00B7118D" w:rsidRDefault="00CD14E2" w:rsidP="00B7118D">
      <w:pPr>
        <w:pStyle w:val="ListParagraph"/>
        <w:numPr>
          <w:ilvl w:val="0"/>
          <w:numId w:val="17"/>
        </w:numPr>
      </w:pPr>
      <w:r>
        <w:t>Capacitance measurements for cables</w:t>
      </w:r>
    </w:p>
    <w:p w:rsidR="007264DA" w:rsidRDefault="007264DA" w:rsidP="00EA3EAF">
      <w:pPr>
        <w:pStyle w:val="ListParagraph"/>
        <w:ind w:left="1080"/>
      </w:pPr>
    </w:p>
    <w:p w:rsidR="001D7887" w:rsidRDefault="00697AFF" w:rsidP="00697AFF">
      <w:pPr>
        <w:pStyle w:val="ListParagraph"/>
        <w:numPr>
          <w:ilvl w:val="0"/>
          <w:numId w:val="1"/>
        </w:numPr>
      </w:pPr>
      <w:r>
        <w:t>Design of the Prototype design (Wolfi/DS)</w:t>
      </w:r>
    </w:p>
    <w:p w:rsidR="00697AFF" w:rsidRDefault="00697AFF" w:rsidP="00697AFF">
      <w:pPr>
        <w:pStyle w:val="ListParagraph"/>
        <w:numPr>
          <w:ilvl w:val="0"/>
          <w:numId w:val="16"/>
        </w:numPr>
      </w:pPr>
      <w:r>
        <w:t>Bob Flight, senior laboratory engineer of high energy physics group at University of Rochester, will take care of the Prototype design.</w:t>
      </w:r>
    </w:p>
    <w:p w:rsidR="00697AFF" w:rsidRDefault="00697AFF" w:rsidP="00697AFF">
      <w:pPr>
        <w:pStyle w:val="ListParagraph"/>
        <w:numPr>
          <w:ilvl w:val="0"/>
          <w:numId w:val="16"/>
        </w:numPr>
      </w:pPr>
      <w:r>
        <w:t>Jack Ottarson at NSCL and Bob Flight at UR estimated the design time required. Both the estimate were 200~300 hours.</w:t>
      </w:r>
    </w:p>
    <w:p w:rsidR="00697AFF" w:rsidRDefault="00697AFF" w:rsidP="00697AFF">
      <w:pPr>
        <w:pStyle w:val="ListParagraph"/>
        <w:numPr>
          <w:ilvl w:val="0"/>
          <w:numId w:val="16"/>
        </w:numPr>
      </w:pPr>
      <w:r>
        <w:t xml:space="preserve">WM and DS are preparing the test field cage.  </w:t>
      </w:r>
      <w:proofErr w:type="gramStart"/>
      <w:r>
        <w:t>An acrylic tube with 10.5”O.D. for the body frame and several rods of aluminum and stainless steel have</w:t>
      </w:r>
      <w:proofErr w:type="gramEnd"/>
      <w:r>
        <w:t xml:space="preserve"> already been purchased.</w:t>
      </w:r>
    </w:p>
    <w:sectPr w:rsidR="00697AFF" w:rsidSect="00603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3EA0"/>
    <w:multiLevelType w:val="hybridMultilevel"/>
    <w:tmpl w:val="7C184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D1AAE"/>
    <w:multiLevelType w:val="hybridMultilevel"/>
    <w:tmpl w:val="F53EFA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AD4"/>
    <w:multiLevelType w:val="hybridMultilevel"/>
    <w:tmpl w:val="2D102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A0D15"/>
    <w:multiLevelType w:val="hybridMultilevel"/>
    <w:tmpl w:val="2528E7BC"/>
    <w:lvl w:ilvl="0" w:tplc="AA46AF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D46DA9"/>
    <w:multiLevelType w:val="hybridMultilevel"/>
    <w:tmpl w:val="F2FEB84A"/>
    <w:lvl w:ilvl="0" w:tplc="6E9E3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71625"/>
    <w:multiLevelType w:val="hybridMultilevel"/>
    <w:tmpl w:val="FAAC4C4E"/>
    <w:lvl w:ilvl="0" w:tplc="12AEFF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2090A"/>
    <w:multiLevelType w:val="hybridMultilevel"/>
    <w:tmpl w:val="D5AA5B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0D5B7A"/>
    <w:multiLevelType w:val="hybridMultilevel"/>
    <w:tmpl w:val="A4748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019FA"/>
    <w:multiLevelType w:val="hybridMultilevel"/>
    <w:tmpl w:val="6116DD78"/>
    <w:lvl w:ilvl="0" w:tplc="AA46AF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5360F1"/>
    <w:multiLevelType w:val="hybridMultilevel"/>
    <w:tmpl w:val="849E14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FA510C"/>
    <w:multiLevelType w:val="hybridMultilevel"/>
    <w:tmpl w:val="AD0E6252"/>
    <w:lvl w:ilvl="0" w:tplc="B0148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66A39"/>
    <w:multiLevelType w:val="hybridMultilevel"/>
    <w:tmpl w:val="B5E6B59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51C368BF"/>
    <w:multiLevelType w:val="hybridMultilevel"/>
    <w:tmpl w:val="4C5002FE"/>
    <w:lvl w:ilvl="0" w:tplc="AA46AF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672494"/>
    <w:multiLevelType w:val="hybridMultilevel"/>
    <w:tmpl w:val="06ECD5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9A6F3E"/>
    <w:multiLevelType w:val="hybridMultilevel"/>
    <w:tmpl w:val="C3E0F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0272C8"/>
    <w:multiLevelType w:val="hybridMultilevel"/>
    <w:tmpl w:val="3AB0E82E"/>
    <w:lvl w:ilvl="0" w:tplc="12AEFF98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A186B"/>
    <w:multiLevelType w:val="hybridMultilevel"/>
    <w:tmpl w:val="D9B23856"/>
    <w:lvl w:ilvl="0" w:tplc="12AEFF9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E50D1B"/>
    <w:multiLevelType w:val="hybridMultilevel"/>
    <w:tmpl w:val="07FE131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12"/>
  </w:num>
  <w:num w:numId="7">
    <w:abstractNumId w:val="0"/>
  </w:num>
  <w:num w:numId="8">
    <w:abstractNumId w:val="17"/>
  </w:num>
  <w:num w:numId="9">
    <w:abstractNumId w:val="9"/>
  </w:num>
  <w:num w:numId="10">
    <w:abstractNumId w:val="6"/>
  </w:num>
  <w:num w:numId="11">
    <w:abstractNumId w:val="11"/>
  </w:num>
  <w:num w:numId="12">
    <w:abstractNumId w:val="13"/>
  </w:num>
  <w:num w:numId="13">
    <w:abstractNumId w:val="10"/>
  </w:num>
  <w:num w:numId="14">
    <w:abstractNumId w:val="2"/>
  </w:num>
  <w:num w:numId="15">
    <w:abstractNumId w:val="4"/>
  </w:num>
  <w:num w:numId="16">
    <w:abstractNumId w:val="5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2F75"/>
    <w:rsid w:val="00010803"/>
    <w:rsid w:val="00026CB6"/>
    <w:rsid w:val="00044616"/>
    <w:rsid w:val="000516AE"/>
    <w:rsid w:val="000D7807"/>
    <w:rsid w:val="000E1D2D"/>
    <w:rsid w:val="001527F0"/>
    <w:rsid w:val="0016047A"/>
    <w:rsid w:val="00174A7C"/>
    <w:rsid w:val="00197342"/>
    <w:rsid w:val="001C2C83"/>
    <w:rsid w:val="001D7887"/>
    <w:rsid w:val="00226933"/>
    <w:rsid w:val="00263FF5"/>
    <w:rsid w:val="002A06A2"/>
    <w:rsid w:val="002B4D3A"/>
    <w:rsid w:val="002D611B"/>
    <w:rsid w:val="00324636"/>
    <w:rsid w:val="003E732C"/>
    <w:rsid w:val="0040135A"/>
    <w:rsid w:val="00427F08"/>
    <w:rsid w:val="004B1BF0"/>
    <w:rsid w:val="004F2907"/>
    <w:rsid w:val="005B029B"/>
    <w:rsid w:val="005F36E5"/>
    <w:rsid w:val="00603F29"/>
    <w:rsid w:val="00607159"/>
    <w:rsid w:val="00623C44"/>
    <w:rsid w:val="00671215"/>
    <w:rsid w:val="00697AFF"/>
    <w:rsid w:val="006A301C"/>
    <w:rsid w:val="006F6209"/>
    <w:rsid w:val="007264DA"/>
    <w:rsid w:val="007436D2"/>
    <w:rsid w:val="00744A4B"/>
    <w:rsid w:val="00761BC6"/>
    <w:rsid w:val="0080044B"/>
    <w:rsid w:val="00815192"/>
    <w:rsid w:val="00823E4A"/>
    <w:rsid w:val="0084110F"/>
    <w:rsid w:val="0086135E"/>
    <w:rsid w:val="008B5826"/>
    <w:rsid w:val="008C725C"/>
    <w:rsid w:val="008D76C1"/>
    <w:rsid w:val="00946B26"/>
    <w:rsid w:val="00956F8E"/>
    <w:rsid w:val="0097755A"/>
    <w:rsid w:val="009B4B3C"/>
    <w:rsid w:val="00A12F75"/>
    <w:rsid w:val="00A731E0"/>
    <w:rsid w:val="00AA0F8F"/>
    <w:rsid w:val="00AC65BE"/>
    <w:rsid w:val="00B35EA6"/>
    <w:rsid w:val="00B7118D"/>
    <w:rsid w:val="00B978B6"/>
    <w:rsid w:val="00BF15F3"/>
    <w:rsid w:val="00BF5EF4"/>
    <w:rsid w:val="00C01025"/>
    <w:rsid w:val="00CD14E2"/>
    <w:rsid w:val="00D72069"/>
    <w:rsid w:val="00DE10B6"/>
    <w:rsid w:val="00E626B9"/>
    <w:rsid w:val="00E82829"/>
    <w:rsid w:val="00EA3EAF"/>
    <w:rsid w:val="00ED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F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F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14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CD14E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7118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0892-4107-447E-BEBD-F3EBD7AB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NSCL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suzuki</cp:lastModifiedBy>
  <cp:revision>52</cp:revision>
  <dcterms:created xsi:type="dcterms:W3CDTF">2010-03-18T14:55:00Z</dcterms:created>
  <dcterms:modified xsi:type="dcterms:W3CDTF">2010-03-25T15:46:00Z</dcterms:modified>
</cp:coreProperties>
</file>