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5F" w:rsidRDefault="004A3D6F" w:rsidP="000B4A0B">
      <w:pPr>
        <w:pStyle w:val="VSTitle"/>
        <w:spacing w:after="360"/>
      </w:pPr>
      <w:r>
        <w:t>Quantifying Substances</w:t>
      </w:r>
      <w:r>
        <w:br/>
        <w:t>in a Mixture</w:t>
      </w:r>
    </w:p>
    <w:p w:rsidR="002F575F" w:rsidRDefault="00834A87" w:rsidP="002606E2">
      <w:pPr>
        <w:pStyle w:val="VSParagraphText"/>
      </w:pPr>
      <w:r>
        <w:t xml:space="preserve">This laboratory will focus on the quantification of chemicals in a complex mixture. In a previous lab experiment, you observed how complex mixtures of </w:t>
      </w:r>
      <w:r w:rsidR="00512747">
        <w:t>stubstances</w:t>
      </w:r>
      <w:r>
        <w:t xml:space="preserve"> could be separated and identified by gas chromatography through retention times. Now you will study a mixture containing unknown quantities of ethyl acetate and butyl acetate. You will use a sequential addition calibration curve to calculate the concentrations of the two esters in the mixture</w:t>
      </w:r>
      <w:r w:rsidR="00CA78FE">
        <w:t>.</w:t>
      </w:r>
    </w:p>
    <w:p w:rsidR="004E24E8" w:rsidRDefault="00834A87" w:rsidP="002606E2">
      <w:pPr>
        <w:pStyle w:val="VSParagraphText"/>
      </w:pPr>
      <w:r>
        <w:t>Standard addition calibration curves are used in instrumental analysis to determine the concentrations of analytes p</w:t>
      </w:r>
      <w:r w:rsidR="00F06506">
        <w:t>resent in a mixture. Many times</w:t>
      </w:r>
      <w:r>
        <w:t xml:space="preserve"> researchers will use a calibration curve, which looks at the peak area of a pure sample at known concentrations to determine </w:t>
      </w:r>
      <w:r w:rsidR="005D20FC">
        <w:t xml:space="preserve">the </w:t>
      </w:r>
      <w:r>
        <w:t>co</w:t>
      </w:r>
      <w:r w:rsidR="005D20FC">
        <w:t>ncentration in an unknown. However, t</w:t>
      </w:r>
      <w:r>
        <w:t xml:space="preserve">his approach does not account for the </w:t>
      </w:r>
      <w:r w:rsidRPr="00926BB7">
        <w:rPr>
          <w:b/>
          <w:i/>
        </w:rPr>
        <w:t>matrix effect</w:t>
      </w:r>
      <w:r w:rsidR="005D20FC">
        <w:t xml:space="preserve"> problem,</w:t>
      </w:r>
      <w:r>
        <w:t xml:space="preserve"> which occurs when interactions between the analyte and impurities in a complex mixture alter the signal or change the peak area that is observed</w:t>
      </w:r>
      <w:r w:rsidR="004E24E8">
        <w:t>.</w:t>
      </w:r>
    </w:p>
    <w:p w:rsidR="004E24E8" w:rsidRDefault="00834A87" w:rsidP="000B4A0B">
      <w:pPr>
        <w:pStyle w:val="VSParagraphText"/>
        <w:spacing w:after="120"/>
      </w:pPr>
      <w:r>
        <w:rPr>
          <w:lang/>
        </w:rPr>
        <w:t xml:space="preserve">One way to solve the matrix effect is to perform a standard addition calibration curve. This is done by starting with a known quantity of complex </w:t>
      </w:r>
      <w:r w:rsidR="00897100">
        <w:rPr>
          <w:lang/>
        </w:rPr>
        <w:t xml:space="preserve">mixture and sequentially adding </w:t>
      </w:r>
      <w:r>
        <w:rPr>
          <w:lang/>
        </w:rPr>
        <w:t xml:space="preserve">known quantities of the </w:t>
      </w:r>
      <w:r w:rsidR="00512747">
        <w:rPr>
          <w:lang/>
        </w:rPr>
        <w:t>substances</w:t>
      </w:r>
      <w:r>
        <w:rPr>
          <w:lang/>
        </w:rPr>
        <w:t xml:space="preserve"> of interest. You </w:t>
      </w:r>
      <w:r w:rsidR="00897100">
        <w:rPr>
          <w:lang/>
        </w:rPr>
        <w:t>will</w:t>
      </w:r>
      <w:r>
        <w:rPr>
          <w:lang/>
        </w:rPr>
        <w:t xml:space="preserve"> not know how much was in the solution initially but you </w:t>
      </w:r>
      <w:r w:rsidR="00897100">
        <w:rPr>
          <w:lang/>
        </w:rPr>
        <w:t>will</w:t>
      </w:r>
      <w:r>
        <w:rPr>
          <w:lang/>
        </w:rPr>
        <w:t xml:space="preserve"> know how much standard solution was added, and how the readings changed after adding the standard solution. Thus, you can </w:t>
      </w:r>
      <w:r w:rsidRPr="00E630E9">
        <w:rPr>
          <w:lang/>
        </w:rPr>
        <w:t>use this information</w:t>
      </w:r>
      <w:r>
        <w:rPr>
          <w:lang/>
        </w:rPr>
        <w:t xml:space="preserve"> to determine the concentrations present initially in the unknown solution, as shown in the diagram below</w:t>
      </w:r>
      <w:r w:rsidR="001D1FBA">
        <w:t>.</w:t>
      </w:r>
    </w:p>
    <w:p w:rsidR="00056E3E" w:rsidRDefault="00F45542" w:rsidP="00056E3E">
      <w:pPr>
        <w:pStyle w:val="VSGraphic"/>
      </w:pPr>
      <w:r>
        <w:rPr>
          <w:noProof/>
        </w:rPr>
        <w:drawing>
          <wp:inline distT="0" distB="0" distL="0" distR="0">
            <wp:extent cx="5036820" cy="3108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36820" cy="3108960"/>
                    </a:xfrm>
                    <a:prstGeom prst="rect">
                      <a:avLst/>
                    </a:prstGeom>
                    <a:noFill/>
                    <a:ln w="9525">
                      <a:noFill/>
                      <a:miter lim="800000"/>
                      <a:headEnd/>
                      <a:tailEnd/>
                    </a:ln>
                  </pic:spPr>
                </pic:pic>
              </a:graphicData>
            </a:graphic>
          </wp:inline>
        </w:drawing>
      </w:r>
    </w:p>
    <w:p w:rsidR="00056E3E" w:rsidRDefault="00056E3E" w:rsidP="00056E3E">
      <w:pPr>
        <w:pStyle w:val="VSGraphiclbl"/>
      </w:pPr>
      <w:r>
        <w:t>Figure 1:</w:t>
      </w:r>
      <w:r w:rsidR="00834A87">
        <w:t xml:space="preserve"> Analysis of a mixture</w:t>
      </w:r>
    </w:p>
    <w:p w:rsidR="001D1FBA" w:rsidRDefault="00834A87" w:rsidP="002606E2">
      <w:pPr>
        <w:pStyle w:val="VSParagraphText"/>
      </w:pPr>
      <w:r>
        <w:t xml:space="preserve">In this experiment you will </w:t>
      </w:r>
      <w:r>
        <w:rPr>
          <w:lang/>
        </w:rPr>
        <w:t xml:space="preserve">determine the concentrations of </w:t>
      </w:r>
      <w:r w:rsidR="00C91E17">
        <w:rPr>
          <w:lang/>
        </w:rPr>
        <w:t xml:space="preserve">the </w:t>
      </w:r>
      <w:r>
        <w:rPr>
          <w:lang/>
        </w:rPr>
        <w:t>two esters in the mixture. You will use a Vernier Mini GC to measure the retention times of a series of mixtures, using the unknown, that have been spiked with a specific amount of each compound. By examining the retention graphs and calculating the peak areas, you will determine the concentrations of the unknown mixture of the esters</w:t>
      </w:r>
      <w:r w:rsidR="001D1FBA">
        <w:t>.</w:t>
      </w:r>
    </w:p>
    <w:p w:rsidR="002F575F" w:rsidRDefault="002F575F" w:rsidP="002606E2">
      <w:pPr>
        <w:pStyle w:val="VSHeadingPrime"/>
      </w:pPr>
      <w:r>
        <w:lastRenderedPageBreak/>
        <w:t>OBJECTIVES</w:t>
      </w:r>
    </w:p>
    <w:p w:rsidR="002F575F" w:rsidRDefault="002F575F" w:rsidP="002606E2">
      <w:pPr>
        <w:pStyle w:val="VSParagraphTextwbullet"/>
      </w:pPr>
      <w:r>
        <w:t>In this experiment, you will</w:t>
      </w:r>
    </w:p>
    <w:p w:rsidR="002F575F" w:rsidRDefault="00942A3E" w:rsidP="0073466D">
      <w:pPr>
        <w:pStyle w:val="VSBullet"/>
        <w:numPr>
          <w:ilvl w:val="0"/>
          <w:numId w:val="2"/>
        </w:numPr>
        <w:ind w:left="562" w:hanging="202"/>
      </w:pPr>
      <w:r>
        <w:t>Prepare a set of standard mixtures of two esters, ethyl acetate and butyl acetate, starting with a mixture whose composition of the esters is unknown</w:t>
      </w:r>
      <w:r w:rsidR="002F575F">
        <w:t>.</w:t>
      </w:r>
    </w:p>
    <w:p w:rsidR="002F575F" w:rsidRDefault="00942A3E" w:rsidP="0073466D">
      <w:pPr>
        <w:pStyle w:val="VSBullet"/>
        <w:numPr>
          <w:ilvl w:val="0"/>
          <w:numId w:val="3"/>
        </w:numPr>
        <w:ind w:left="562" w:hanging="202"/>
      </w:pPr>
      <w:r>
        <w:t>Measure and analyze the GC retentions time of the standard mixtures.</w:t>
      </w:r>
    </w:p>
    <w:p w:rsidR="002F575F" w:rsidRDefault="00942A3E" w:rsidP="0073466D">
      <w:pPr>
        <w:pStyle w:val="VSBullet"/>
        <w:numPr>
          <w:ilvl w:val="0"/>
          <w:numId w:val="4"/>
        </w:numPr>
        <w:ind w:left="562" w:hanging="202"/>
      </w:pPr>
      <w:r>
        <w:t>Analyze the data to determine the concentrations of ethyl acetate and butyl acetate in the original unknown mixture</w:t>
      </w:r>
      <w:r w:rsidR="00864716">
        <w:t>.</w:t>
      </w:r>
    </w:p>
    <w:p w:rsidR="00426444" w:rsidRDefault="00426444" w:rsidP="00426444">
      <w:pPr>
        <w:pStyle w:val="SPACER"/>
      </w:pPr>
    </w:p>
    <w:p w:rsidR="00426444" w:rsidRDefault="00426444" w:rsidP="00426444">
      <w:pPr>
        <w:pStyle w:val="SPACER"/>
      </w:pPr>
    </w:p>
    <w:p w:rsidR="002F575F" w:rsidRDefault="002F575F" w:rsidP="002606E2">
      <w:pPr>
        <w:pStyle w:val="VSHeadingPrime"/>
      </w:pPr>
      <w:r>
        <w:t>MATERIALS</w:t>
      </w:r>
    </w:p>
    <w:tbl>
      <w:tblPr>
        <w:tblW w:w="0" w:type="auto"/>
        <w:jc w:val="center"/>
        <w:tblLayout w:type="fixed"/>
        <w:tblLook w:val="01E0"/>
      </w:tblPr>
      <w:tblGrid>
        <w:gridCol w:w="3834"/>
        <w:gridCol w:w="5094"/>
      </w:tblGrid>
      <w:tr w:rsidR="002F575F" w:rsidTr="00412E1D">
        <w:tblPrEx>
          <w:tblCellMar>
            <w:top w:w="0" w:type="dxa"/>
            <w:bottom w:w="0" w:type="dxa"/>
          </w:tblCellMar>
        </w:tblPrEx>
        <w:trPr>
          <w:jc w:val="center"/>
        </w:trPr>
        <w:tc>
          <w:tcPr>
            <w:tcW w:w="3834" w:type="dxa"/>
          </w:tcPr>
          <w:p w:rsidR="002F575F" w:rsidRDefault="00691099" w:rsidP="002606E2">
            <w:pPr>
              <w:pStyle w:val="VSMaterials"/>
            </w:pPr>
            <w:r>
              <w:t xml:space="preserve">Vernier Mini </w:t>
            </w:r>
            <w:r w:rsidR="007A56C3">
              <w:t>GC</w:t>
            </w:r>
          </w:p>
        </w:tc>
        <w:tc>
          <w:tcPr>
            <w:tcW w:w="5094" w:type="dxa"/>
          </w:tcPr>
          <w:p w:rsidR="002F575F" w:rsidRDefault="00C8776C" w:rsidP="00412E1D">
            <w:pPr>
              <w:pStyle w:val="VSMaterials"/>
              <w:ind w:left="342"/>
            </w:pPr>
            <w:r>
              <w:t>ethyl acetate (EtOAc)</w:t>
            </w:r>
          </w:p>
        </w:tc>
      </w:tr>
      <w:tr w:rsidR="002F575F" w:rsidTr="00412E1D">
        <w:tblPrEx>
          <w:tblCellMar>
            <w:top w:w="0" w:type="dxa"/>
            <w:bottom w:w="0" w:type="dxa"/>
          </w:tblCellMar>
        </w:tblPrEx>
        <w:trPr>
          <w:jc w:val="center"/>
        </w:trPr>
        <w:tc>
          <w:tcPr>
            <w:tcW w:w="3834" w:type="dxa"/>
          </w:tcPr>
          <w:p w:rsidR="002F575F" w:rsidRDefault="002F575F" w:rsidP="002606E2">
            <w:pPr>
              <w:pStyle w:val="VSMaterials"/>
            </w:pPr>
            <w:r>
              <w:t>computer</w:t>
            </w:r>
            <w:r w:rsidR="008E7F19">
              <w:t xml:space="preserve"> or LabQuest</w:t>
            </w:r>
          </w:p>
        </w:tc>
        <w:tc>
          <w:tcPr>
            <w:tcW w:w="5094" w:type="dxa"/>
          </w:tcPr>
          <w:p w:rsidR="002F575F" w:rsidRPr="00C458A1" w:rsidRDefault="00C8776C" w:rsidP="00412E1D">
            <w:pPr>
              <w:pStyle w:val="VSMaterials"/>
              <w:ind w:left="342"/>
            </w:pPr>
            <w:r>
              <w:t>butyl acetate (BuOAc)</w:t>
            </w:r>
          </w:p>
        </w:tc>
      </w:tr>
      <w:tr w:rsidR="00AD7C8E" w:rsidTr="00412E1D">
        <w:tblPrEx>
          <w:tblCellMar>
            <w:top w:w="0" w:type="dxa"/>
            <w:bottom w:w="0" w:type="dxa"/>
          </w:tblCellMar>
        </w:tblPrEx>
        <w:trPr>
          <w:jc w:val="center"/>
        </w:trPr>
        <w:tc>
          <w:tcPr>
            <w:tcW w:w="3834" w:type="dxa"/>
          </w:tcPr>
          <w:p w:rsidR="00AD7C8E" w:rsidRPr="008E7F19" w:rsidRDefault="00AD7C8E" w:rsidP="002606E2">
            <w:pPr>
              <w:pStyle w:val="VSMaterials"/>
              <w:rPr>
                <w:i/>
                <w:iCs/>
              </w:rPr>
            </w:pPr>
            <w:r>
              <w:t xml:space="preserve">Logger </w:t>
            </w:r>
            <w:r>
              <w:rPr>
                <w:i/>
                <w:iCs/>
              </w:rPr>
              <w:t>Pro</w:t>
            </w:r>
            <w:r>
              <w:t xml:space="preserve"> 3 </w:t>
            </w:r>
            <w:r w:rsidR="00412E1D" w:rsidRPr="00AD7C8E">
              <w:rPr>
                <w:i/>
                <w:iCs/>
              </w:rPr>
              <w:t>or</w:t>
            </w:r>
            <w:r w:rsidR="00412E1D">
              <w:t xml:space="preserve"> LabQuest App</w:t>
            </w:r>
          </w:p>
        </w:tc>
        <w:tc>
          <w:tcPr>
            <w:tcW w:w="5094" w:type="dxa"/>
          </w:tcPr>
          <w:p w:rsidR="00AD7C8E" w:rsidRPr="00C458A1" w:rsidRDefault="00C8776C" w:rsidP="00412E1D">
            <w:pPr>
              <w:pStyle w:val="VSMaterials"/>
              <w:ind w:left="342"/>
            </w:pPr>
            <w:r>
              <w:t>acetone</w:t>
            </w:r>
          </w:p>
        </w:tc>
      </w:tr>
      <w:tr w:rsidR="00412E1D" w:rsidTr="00412E1D">
        <w:tblPrEx>
          <w:tblCellMar>
            <w:top w:w="0" w:type="dxa"/>
            <w:bottom w:w="0" w:type="dxa"/>
          </w:tblCellMar>
        </w:tblPrEx>
        <w:trPr>
          <w:jc w:val="center"/>
        </w:trPr>
        <w:tc>
          <w:tcPr>
            <w:tcW w:w="3834" w:type="dxa"/>
          </w:tcPr>
          <w:p w:rsidR="00412E1D" w:rsidRDefault="00412E1D" w:rsidP="00832AC4">
            <w:pPr>
              <w:pStyle w:val="VSMaterials"/>
            </w:pPr>
            <w:r>
              <w:t xml:space="preserve">1 </w:t>
            </w:r>
            <w:r>
              <w:sym w:font="Symbol" w:char="F06D"/>
            </w:r>
            <w:r>
              <w:t>L glass syringe</w:t>
            </w:r>
            <w:r>
              <w:br/>
              <w:t>5 vials with caps</w:t>
            </w:r>
          </w:p>
        </w:tc>
        <w:tc>
          <w:tcPr>
            <w:tcW w:w="5094" w:type="dxa"/>
          </w:tcPr>
          <w:p w:rsidR="00412E1D" w:rsidRDefault="00412E1D" w:rsidP="00412E1D">
            <w:pPr>
              <w:pStyle w:val="VSMaterials"/>
              <w:ind w:left="522" w:hanging="180"/>
            </w:pPr>
            <w:r>
              <w:t>unknown mixture of EtOAc, BuOAC, and       acetone</w:t>
            </w:r>
          </w:p>
        </w:tc>
      </w:tr>
      <w:tr w:rsidR="00412E1D" w:rsidTr="00412E1D">
        <w:tblPrEx>
          <w:tblCellMar>
            <w:top w:w="0" w:type="dxa"/>
            <w:bottom w:w="0" w:type="dxa"/>
          </w:tblCellMar>
        </w:tblPrEx>
        <w:trPr>
          <w:jc w:val="center"/>
        </w:trPr>
        <w:tc>
          <w:tcPr>
            <w:tcW w:w="3834" w:type="dxa"/>
          </w:tcPr>
          <w:p w:rsidR="00412E1D" w:rsidRDefault="00412E1D" w:rsidP="00E339AF">
            <w:pPr>
              <w:pStyle w:val="VSMaterials"/>
              <w:spacing w:line="240" w:lineRule="atLeast"/>
            </w:pPr>
            <w:r>
              <w:t>Kimwipes</w:t>
            </w:r>
            <w:r w:rsidRPr="00E0783A">
              <w:rPr>
                <w:vertAlign w:val="superscript"/>
              </w:rPr>
              <w:t>®</w:t>
            </w:r>
            <w:r>
              <w:rPr>
                <w:vertAlign w:val="superscript"/>
              </w:rPr>
              <w:t xml:space="preserve"> </w:t>
            </w:r>
            <w:r>
              <w:t>or paper towels</w:t>
            </w:r>
          </w:p>
        </w:tc>
        <w:tc>
          <w:tcPr>
            <w:tcW w:w="5094" w:type="dxa"/>
          </w:tcPr>
          <w:p w:rsidR="00412E1D" w:rsidRDefault="00412E1D" w:rsidP="00E339AF">
            <w:pPr>
              <w:pStyle w:val="VSMaterials"/>
              <w:spacing w:line="240" w:lineRule="atLeast"/>
              <w:ind w:left="342"/>
            </w:pPr>
            <w:r>
              <w:t>small beaker to collect waste liquid</w:t>
            </w:r>
          </w:p>
        </w:tc>
      </w:tr>
      <w:tr w:rsidR="00412E1D" w:rsidTr="00412E1D">
        <w:tblPrEx>
          <w:tblCellMar>
            <w:top w:w="0" w:type="dxa"/>
            <w:bottom w:w="0" w:type="dxa"/>
          </w:tblCellMar>
        </w:tblPrEx>
        <w:trPr>
          <w:jc w:val="center"/>
        </w:trPr>
        <w:tc>
          <w:tcPr>
            <w:tcW w:w="3834" w:type="dxa"/>
          </w:tcPr>
          <w:p w:rsidR="00412E1D" w:rsidRDefault="00412E1D" w:rsidP="00886F04">
            <w:pPr>
              <w:pStyle w:val="VSMaterials"/>
            </w:pPr>
          </w:p>
        </w:tc>
        <w:tc>
          <w:tcPr>
            <w:tcW w:w="5094" w:type="dxa"/>
          </w:tcPr>
          <w:p w:rsidR="00412E1D" w:rsidRDefault="00412E1D" w:rsidP="00412E1D">
            <w:pPr>
              <w:pStyle w:val="VSMaterials"/>
              <w:ind w:left="342"/>
            </w:pPr>
            <w:r>
              <w:t>three 1 mL transfer pipets and pipet pump</w:t>
            </w:r>
          </w:p>
        </w:tc>
      </w:tr>
    </w:tbl>
    <w:p w:rsidR="0041770C" w:rsidRDefault="0041770C" w:rsidP="0041770C">
      <w:pPr>
        <w:pStyle w:val="SPACER"/>
      </w:pPr>
    </w:p>
    <w:p w:rsidR="002F575F" w:rsidRDefault="002F575F" w:rsidP="00373535">
      <w:pPr>
        <w:pStyle w:val="VSHeadingPrime"/>
        <w:keepNext w:val="0"/>
      </w:pPr>
      <w:r>
        <w:t>PROCEDURE</w:t>
      </w:r>
    </w:p>
    <w:p w:rsidR="002F575F" w:rsidRDefault="002F575F" w:rsidP="00373535">
      <w:pPr>
        <w:pStyle w:val="VSStepstext1-9"/>
      </w:pPr>
      <w:r>
        <w:t>1.</w:t>
      </w:r>
      <w:r>
        <w:tab/>
        <w:t>Obtain and wear goggles.</w:t>
      </w:r>
    </w:p>
    <w:p w:rsidR="00BE33E0" w:rsidRDefault="00BE33E0" w:rsidP="00BE33E0">
      <w:pPr>
        <w:pStyle w:val="VSStepstext1-9"/>
      </w:pPr>
      <w:r>
        <w:t>2.</w:t>
      </w:r>
      <w:r>
        <w:tab/>
        <w:t>Obtain a glass syringe and five vials for your standard solutions.</w:t>
      </w:r>
      <w:r w:rsidR="007D6999">
        <w:t xml:space="preserve"> Obtain small volumes of the pure reagents (acetone, ethyl acetate, and butyl acetate) and the unknown mixture.</w:t>
      </w:r>
    </w:p>
    <w:p w:rsidR="00BE33E0" w:rsidRDefault="00BE33E0" w:rsidP="00BE33E0">
      <w:pPr>
        <w:pStyle w:val="VSParagraphText"/>
      </w:pPr>
      <w:r>
        <w:rPr>
          <w:b/>
          <w:bCs/>
        </w:rPr>
        <w:t>Important</w:t>
      </w:r>
      <w:r>
        <w:t>: The glass syringe is fragile and can be easily damaged. Be careful not to bend the needle or bend the plunger. If the plunger is accidentally pulled out of the glass barrel, reinserting it is extremely difficult, sometimes impossible.</w:t>
      </w:r>
    </w:p>
    <w:p w:rsidR="004C4BAC" w:rsidRDefault="00BE33E0" w:rsidP="00BE33E0">
      <w:pPr>
        <w:pStyle w:val="VSStepstext1-9"/>
      </w:pPr>
      <w:r>
        <w:t>3</w:t>
      </w:r>
      <w:r w:rsidR="002879D9">
        <w:t>.</w:t>
      </w:r>
      <w:r w:rsidR="002879D9">
        <w:tab/>
      </w:r>
      <w:r>
        <w:t>Prepare 5 standard solutions as described in the mixing chart below</w:t>
      </w:r>
      <w:r w:rsidRPr="000F2C4F">
        <w:t>.</w:t>
      </w:r>
      <w:r w:rsidR="001C360E">
        <w:t xml:space="preserve"> </w:t>
      </w:r>
      <w:r>
        <w:t xml:space="preserve">Use pipettes to mix these quantities. Seal the vials with a cap or a </w:t>
      </w:r>
      <w:smartTag w:uri="urn:schemas-microsoft-com:office:smarttags" w:element="place">
        <w:smartTag w:uri="urn:schemas-microsoft-com:office:smarttags" w:element="PlaceType">
          <w:r>
            <w:t>square</w:t>
          </w:r>
        </w:smartTag>
        <w:r>
          <w:t xml:space="preserve"> of </w:t>
        </w:r>
        <w:smartTag w:uri="urn:schemas-microsoft-com:office:smarttags" w:element="PlaceName">
          <w:r>
            <w:t>Parafilm</w:t>
          </w:r>
        </w:smartTag>
      </w:smartTag>
      <w:r w:rsidR="004F1AD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394"/>
        <w:gridCol w:w="2160"/>
        <w:gridCol w:w="2160"/>
      </w:tblGrid>
      <w:tr w:rsidR="00BE33E0">
        <w:trPr>
          <w:jc w:val="center"/>
        </w:trPr>
        <w:tc>
          <w:tcPr>
            <w:tcW w:w="720" w:type="dxa"/>
          </w:tcPr>
          <w:p w:rsidR="00BE33E0" w:rsidRDefault="00BE33E0" w:rsidP="00897100">
            <w:pPr>
              <w:pStyle w:val="VSTableColumnHeader"/>
              <w:spacing w:line="240" w:lineRule="atLeast"/>
            </w:pPr>
            <w:r>
              <w:t>Vial</w:t>
            </w:r>
          </w:p>
        </w:tc>
        <w:tc>
          <w:tcPr>
            <w:tcW w:w="2394" w:type="dxa"/>
          </w:tcPr>
          <w:p w:rsidR="00BE33E0" w:rsidRDefault="00BE33E0" w:rsidP="00512747">
            <w:pPr>
              <w:pStyle w:val="VSTableColumnHeader"/>
              <w:spacing w:line="240" w:lineRule="atLeast"/>
            </w:pPr>
            <w:r>
              <w:t xml:space="preserve">Unknown </w:t>
            </w:r>
            <w:r w:rsidR="00512747">
              <w:t>m</w:t>
            </w:r>
            <w:r>
              <w:t>ixtur</w:t>
            </w:r>
            <w:r w:rsidR="00512747">
              <w:t>e of EtOAc, BuOAc, and acetone</w:t>
            </w:r>
            <w:r w:rsidR="00512747">
              <w:br/>
              <w:t>(</w:t>
            </w:r>
            <w:r>
              <w:t>mL</w:t>
            </w:r>
            <w:r w:rsidR="00512747">
              <w:t>)</w:t>
            </w:r>
          </w:p>
        </w:tc>
        <w:tc>
          <w:tcPr>
            <w:tcW w:w="2160" w:type="dxa"/>
          </w:tcPr>
          <w:p w:rsidR="00BE33E0" w:rsidRDefault="00512747" w:rsidP="00897100">
            <w:pPr>
              <w:pStyle w:val="VSTableColumnHeader"/>
              <w:spacing w:line="240" w:lineRule="atLeast"/>
            </w:pPr>
            <w:r>
              <w:t>Ethyl acetate</w:t>
            </w:r>
            <w:r>
              <w:br/>
              <w:t>(mL)</w:t>
            </w:r>
          </w:p>
        </w:tc>
        <w:tc>
          <w:tcPr>
            <w:tcW w:w="2160" w:type="dxa"/>
          </w:tcPr>
          <w:p w:rsidR="00BE33E0" w:rsidRDefault="00BE33E0" w:rsidP="00512747">
            <w:pPr>
              <w:pStyle w:val="VSTableColumnHeader"/>
              <w:spacing w:line="240" w:lineRule="atLeast"/>
            </w:pPr>
            <w:r>
              <w:t>Butyl acetate</w:t>
            </w:r>
            <w:r w:rsidR="00512747">
              <w:br/>
              <w:t>(mL)</w:t>
            </w:r>
          </w:p>
        </w:tc>
      </w:tr>
      <w:tr w:rsidR="00BE33E0">
        <w:trPr>
          <w:jc w:val="center"/>
        </w:trPr>
        <w:tc>
          <w:tcPr>
            <w:tcW w:w="720" w:type="dxa"/>
            <w:vAlign w:val="center"/>
          </w:tcPr>
          <w:p w:rsidR="00BE33E0" w:rsidRDefault="00BE33E0" w:rsidP="00512747">
            <w:pPr>
              <w:pStyle w:val="VSTabletxtcenteralign"/>
              <w:spacing w:before="60" w:after="60"/>
            </w:pPr>
            <w:r>
              <w:t>1</w:t>
            </w:r>
          </w:p>
        </w:tc>
        <w:tc>
          <w:tcPr>
            <w:tcW w:w="2394" w:type="dxa"/>
            <w:vAlign w:val="center"/>
          </w:tcPr>
          <w:p w:rsidR="00BE33E0" w:rsidRDefault="00BE33E0" w:rsidP="00512747">
            <w:pPr>
              <w:pStyle w:val="VSTabletxtcenteralign"/>
              <w:spacing w:before="60" w:after="60"/>
            </w:pPr>
            <w:r>
              <w:t>0.60</w:t>
            </w:r>
          </w:p>
        </w:tc>
        <w:tc>
          <w:tcPr>
            <w:tcW w:w="2160" w:type="dxa"/>
            <w:vAlign w:val="center"/>
          </w:tcPr>
          <w:p w:rsidR="00BE33E0" w:rsidRDefault="00BE33E0" w:rsidP="00512747">
            <w:pPr>
              <w:pStyle w:val="VSTabletxtcenteralign"/>
              <w:spacing w:before="60" w:after="60"/>
            </w:pPr>
            <w:r>
              <w:t>0.40</w:t>
            </w:r>
          </w:p>
        </w:tc>
        <w:tc>
          <w:tcPr>
            <w:tcW w:w="2160" w:type="dxa"/>
            <w:vAlign w:val="center"/>
          </w:tcPr>
          <w:p w:rsidR="00BE33E0" w:rsidRDefault="00BE33E0" w:rsidP="00512747">
            <w:pPr>
              <w:pStyle w:val="VSTabletxtcenteralign"/>
              <w:spacing w:before="60" w:after="60"/>
            </w:pPr>
            <w:r>
              <w:t>–</w:t>
            </w:r>
          </w:p>
        </w:tc>
      </w:tr>
      <w:tr w:rsidR="00BE33E0">
        <w:trPr>
          <w:jc w:val="center"/>
        </w:trPr>
        <w:tc>
          <w:tcPr>
            <w:tcW w:w="720" w:type="dxa"/>
            <w:vAlign w:val="center"/>
          </w:tcPr>
          <w:p w:rsidR="00BE33E0" w:rsidRDefault="00BE33E0" w:rsidP="00512747">
            <w:pPr>
              <w:pStyle w:val="VSTabletxtcenteralign"/>
              <w:spacing w:before="60" w:after="60"/>
            </w:pPr>
            <w:r>
              <w:t>2</w:t>
            </w:r>
          </w:p>
        </w:tc>
        <w:tc>
          <w:tcPr>
            <w:tcW w:w="2394" w:type="dxa"/>
            <w:vAlign w:val="center"/>
          </w:tcPr>
          <w:p w:rsidR="00BE33E0" w:rsidRDefault="00BE33E0" w:rsidP="00512747">
            <w:pPr>
              <w:pStyle w:val="VSTabletxtcenteralign"/>
              <w:spacing w:before="60" w:after="60"/>
            </w:pPr>
            <w:r>
              <w:t>0.60</w:t>
            </w:r>
          </w:p>
        </w:tc>
        <w:tc>
          <w:tcPr>
            <w:tcW w:w="2160" w:type="dxa"/>
            <w:vAlign w:val="center"/>
          </w:tcPr>
          <w:p w:rsidR="00BE33E0" w:rsidRDefault="00BE33E0" w:rsidP="00512747">
            <w:pPr>
              <w:pStyle w:val="VSTabletxtcenteralign"/>
              <w:spacing w:before="60" w:after="60"/>
            </w:pPr>
            <w:r>
              <w:t>0.30</w:t>
            </w:r>
          </w:p>
        </w:tc>
        <w:tc>
          <w:tcPr>
            <w:tcW w:w="2160" w:type="dxa"/>
            <w:vAlign w:val="center"/>
          </w:tcPr>
          <w:p w:rsidR="00BE33E0" w:rsidRDefault="00BE33E0" w:rsidP="00512747">
            <w:pPr>
              <w:pStyle w:val="VSTabletxtcenteralign"/>
              <w:spacing w:before="60" w:after="60"/>
            </w:pPr>
            <w:r>
              <w:t>0.10</w:t>
            </w:r>
          </w:p>
        </w:tc>
      </w:tr>
      <w:tr w:rsidR="00BE33E0">
        <w:trPr>
          <w:jc w:val="center"/>
        </w:trPr>
        <w:tc>
          <w:tcPr>
            <w:tcW w:w="720" w:type="dxa"/>
            <w:vAlign w:val="center"/>
          </w:tcPr>
          <w:p w:rsidR="00BE33E0" w:rsidRDefault="00BE33E0" w:rsidP="00512747">
            <w:pPr>
              <w:pStyle w:val="VSTabletxtcenteralign"/>
              <w:spacing w:before="60" w:after="60"/>
            </w:pPr>
            <w:r>
              <w:t>3</w:t>
            </w:r>
          </w:p>
        </w:tc>
        <w:tc>
          <w:tcPr>
            <w:tcW w:w="2394" w:type="dxa"/>
            <w:vAlign w:val="center"/>
          </w:tcPr>
          <w:p w:rsidR="00BE33E0" w:rsidRDefault="00BE33E0" w:rsidP="00512747">
            <w:pPr>
              <w:pStyle w:val="VSTabletxtcenteralign"/>
              <w:spacing w:before="60" w:after="60"/>
            </w:pPr>
            <w:r>
              <w:t>0.60</w:t>
            </w:r>
          </w:p>
        </w:tc>
        <w:tc>
          <w:tcPr>
            <w:tcW w:w="2160" w:type="dxa"/>
            <w:vAlign w:val="center"/>
          </w:tcPr>
          <w:p w:rsidR="00BE33E0" w:rsidRDefault="00BE33E0" w:rsidP="00512747">
            <w:pPr>
              <w:pStyle w:val="VSTabletxtcenteralign"/>
              <w:spacing w:before="60" w:after="60"/>
            </w:pPr>
            <w:r>
              <w:t>0.20</w:t>
            </w:r>
          </w:p>
        </w:tc>
        <w:tc>
          <w:tcPr>
            <w:tcW w:w="2160" w:type="dxa"/>
            <w:vAlign w:val="center"/>
          </w:tcPr>
          <w:p w:rsidR="00BE33E0" w:rsidRDefault="00BE33E0" w:rsidP="00512747">
            <w:pPr>
              <w:pStyle w:val="VSTabletxtcenteralign"/>
              <w:spacing w:before="60" w:after="60"/>
            </w:pPr>
            <w:r>
              <w:t>0.20</w:t>
            </w:r>
          </w:p>
        </w:tc>
      </w:tr>
      <w:tr w:rsidR="00BE33E0">
        <w:trPr>
          <w:jc w:val="center"/>
        </w:trPr>
        <w:tc>
          <w:tcPr>
            <w:tcW w:w="720" w:type="dxa"/>
            <w:vAlign w:val="center"/>
          </w:tcPr>
          <w:p w:rsidR="00BE33E0" w:rsidRDefault="00BE33E0" w:rsidP="00512747">
            <w:pPr>
              <w:pStyle w:val="VSTabletxtcenteralign"/>
              <w:spacing w:before="60" w:after="60"/>
            </w:pPr>
            <w:r>
              <w:t>4</w:t>
            </w:r>
          </w:p>
        </w:tc>
        <w:tc>
          <w:tcPr>
            <w:tcW w:w="2394" w:type="dxa"/>
            <w:vAlign w:val="center"/>
          </w:tcPr>
          <w:p w:rsidR="00BE33E0" w:rsidRDefault="00BE33E0" w:rsidP="00512747">
            <w:pPr>
              <w:pStyle w:val="VSTabletxtcenteralign"/>
              <w:spacing w:before="60" w:after="60"/>
            </w:pPr>
            <w:r>
              <w:t>0.60</w:t>
            </w:r>
          </w:p>
        </w:tc>
        <w:tc>
          <w:tcPr>
            <w:tcW w:w="2160" w:type="dxa"/>
            <w:vAlign w:val="center"/>
          </w:tcPr>
          <w:p w:rsidR="00BE33E0" w:rsidRDefault="00BE33E0" w:rsidP="00512747">
            <w:pPr>
              <w:pStyle w:val="VSTabletxtcenteralign"/>
              <w:spacing w:before="60" w:after="60"/>
            </w:pPr>
            <w:r>
              <w:t>0.10</w:t>
            </w:r>
          </w:p>
        </w:tc>
        <w:tc>
          <w:tcPr>
            <w:tcW w:w="2160" w:type="dxa"/>
            <w:vAlign w:val="center"/>
          </w:tcPr>
          <w:p w:rsidR="00BE33E0" w:rsidRDefault="00BE33E0" w:rsidP="00512747">
            <w:pPr>
              <w:pStyle w:val="VSTabletxtcenteralign"/>
              <w:spacing w:before="60" w:after="60"/>
            </w:pPr>
            <w:r>
              <w:t>0.30</w:t>
            </w:r>
          </w:p>
        </w:tc>
      </w:tr>
      <w:tr w:rsidR="00BE33E0">
        <w:trPr>
          <w:jc w:val="center"/>
        </w:trPr>
        <w:tc>
          <w:tcPr>
            <w:tcW w:w="720" w:type="dxa"/>
            <w:vAlign w:val="center"/>
          </w:tcPr>
          <w:p w:rsidR="00BE33E0" w:rsidRDefault="00BE33E0" w:rsidP="00512747">
            <w:pPr>
              <w:pStyle w:val="VSTabletxtcenteralign"/>
              <w:spacing w:before="60" w:after="60"/>
            </w:pPr>
            <w:r>
              <w:t>5</w:t>
            </w:r>
          </w:p>
        </w:tc>
        <w:tc>
          <w:tcPr>
            <w:tcW w:w="2394" w:type="dxa"/>
            <w:vAlign w:val="center"/>
          </w:tcPr>
          <w:p w:rsidR="00BE33E0" w:rsidRDefault="00BE33E0" w:rsidP="00512747">
            <w:pPr>
              <w:pStyle w:val="VSTabletxtcenteralign"/>
              <w:spacing w:before="60" w:after="60"/>
            </w:pPr>
            <w:r>
              <w:t>0.60</w:t>
            </w:r>
          </w:p>
        </w:tc>
        <w:tc>
          <w:tcPr>
            <w:tcW w:w="2160" w:type="dxa"/>
            <w:vAlign w:val="center"/>
          </w:tcPr>
          <w:p w:rsidR="00BE33E0" w:rsidRDefault="00BE33E0" w:rsidP="00512747">
            <w:pPr>
              <w:pStyle w:val="VSTabletxtcenteralign"/>
              <w:spacing w:before="60" w:after="60"/>
            </w:pPr>
            <w:r>
              <w:t>–</w:t>
            </w:r>
          </w:p>
        </w:tc>
        <w:tc>
          <w:tcPr>
            <w:tcW w:w="2160" w:type="dxa"/>
            <w:vAlign w:val="center"/>
          </w:tcPr>
          <w:p w:rsidR="00BE33E0" w:rsidRDefault="00BE33E0" w:rsidP="00512747">
            <w:pPr>
              <w:pStyle w:val="VSTabletxtcenteralign"/>
              <w:spacing w:before="60" w:after="60"/>
            </w:pPr>
            <w:r>
              <w:t>0.40</w:t>
            </w:r>
          </w:p>
        </w:tc>
      </w:tr>
    </w:tbl>
    <w:p w:rsidR="00BE33E0" w:rsidRDefault="00BE33E0" w:rsidP="00BE33E0">
      <w:pPr>
        <w:pStyle w:val="SPACER"/>
      </w:pPr>
    </w:p>
    <w:p w:rsidR="008E244B" w:rsidRDefault="007D6999" w:rsidP="001348ED">
      <w:pPr>
        <w:pStyle w:val="VSSteps1-9wbullet"/>
      </w:pPr>
      <w:r>
        <w:t>4</w:t>
      </w:r>
      <w:r w:rsidR="00557084">
        <w:t>.</w:t>
      </w:r>
      <w:r w:rsidR="00557084">
        <w:tab/>
      </w:r>
      <w:r w:rsidR="00E404A6">
        <w:t xml:space="preserve">Prepare the Vernier </w:t>
      </w:r>
      <w:r w:rsidR="00823DC2">
        <w:t xml:space="preserve">Mini </w:t>
      </w:r>
      <w:r w:rsidR="00E404A6">
        <w:t>GC</w:t>
      </w:r>
      <w:r w:rsidR="00823DC2">
        <w:t xml:space="preserve"> for data collection</w:t>
      </w:r>
      <w:r w:rsidR="00E404A6">
        <w:t>.</w:t>
      </w:r>
    </w:p>
    <w:p w:rsidR="00E404A6" w:rsidRDefault="00687967" w:rsidP="0073466D">
      <w:pPr>
        <w:pStyle w:val="VSBulletabc"/>
        <w:numPr>
          <w:ilvl w:val="0"/>
          <w:numId w:val="6"/>
        </w:numPr>
      </w:pPr>
      <w:r>
        <w:t>Turn on the M</w:t>
      </w:r>
      <w:r w:rsidR="00196AEF">
        <w:t>ini GC.</w:t>
      </w:r>
    </w:p>
    <w:p w:rsidR="00E404A6" w:rsidRDefault="00823DC2" w:rsidP="0073466D">
      <w:pPr>
        <w:pStyle w:val="VSBulletabc"/>
        <w:numPr>
          <w:ilvl w:val="0"/>
          <w:numId w:val="6"/>
        </w:numPr>
      </w:pPr>
      <w:r>
        <w:t>Connect</w:t>
      </w:r>
      <w:r w:rsidR="00E404A6">
        <w:t xml:space="preserve"> </w:t>
      </w:r>
      <w:r>
        <w:t>the</w:t>
      </w:r>
      <w:r w:rsidR="00E404A6">
        <w:t xml:space="preserve"> </w:t>
      </w:r>
      <w:smartTag w:uri="urn:schemas-microsoft-com:office:smarttags" w:element="stockticker">
        <w:r w:rsidR="00E404A6">
          <w:t>USB</w:t>
        </w:r>
      </w:smartTag>
      <w:r w:rsidR="00687967">
        <w:t xml:space="preserve"> cable </w:t>
      </w:r>
      <w:r>
        <w:t>of</w:t>
      </w:r>
      <w:r w:rsidR="00687967">
        <w:t xml:space="preserve"> the M</w:t>
      </w:r>
      <w:r>
        <w:t xml:space="preserve">ini </w:t>
      </w:r>
      <w:r w:rsidR="00E404A6">
        <w:t xml:space="preserve">GC to </w:t>
      </w:r>
      <w:r>
        <w:t xml:space="preserve">the </w:t>
      </w:r>
      <w:smartTag w:uri="urn:schemas-microsoft-com:office:smarttags" w:element="stockticker">
        <w:r>
          <w:t>USB</w:t>
        </w:r>
      </w:smartTag>
      <w:r>
        <w:t xml:space="preserve"> port on </w:t>
      </w:r>
      <w:r w:rsidR="00E404A6">
        <w:t>your computer</w:t>
      </w:r>
      <w:r w:rsidR="00AC0E3E">
        <w:t xml:space="preserve"> or </w:t>
      </w:r>
      <w:r>
        <w:t>LabQuest</w:t>
      </w:r>
      <w:r w:rsidR="00E404A6">
        <w:t>.</w:t>
      </w:r>
    </w:p>
    <w:p w:rsidR="00E404A6" w:rsidRDefault="007B2F45" w:rsidP="0073466D">
      <w:pPr>
        <w:pStyle w:val="VSBulletabc"/>
        <w:numPr>
          <w:ilvl w:val="0"/>
          <w:numId w:val="6"/>
        </w:numPr>
      </w:pPr>
      <w:r>
        <w:t xml:space="preserve">Start </w:t>
      </w:r>
      <w:r w:rsidR="005D09D9">
        <w:t>the data-</w:t>
      </w:r>
      <w:r w:rsidR="00AC0E3E">
        <w:t xml:space="preserve">collection program, </w:t>
      </w:r>
      <w:r w:rsidR="00C3702F">
        <w:t xml:space="preserve">and </w:t>
      </w:r>
      <w:r w:rsidR="00AC0E3E">
        <w:t>then choose New from the File menu</w:t>
      </w:r>
      <w:r w:rsidR="00E404A6">
        <w:t>.</w:t>
      </w:r>
      <w:r>
        <w:t xml:space="preserve"> </w:t>
      </w:r>
    </w:p>
    <w:p w:rsidR="00AC0E3E" w:rsidRDefault="009540EE" w:rsidP="0073466D">
      <w:pPr>
        <w:pStyle w:val="VSBulletabc"/>
        <w:numPr>
          <w:ilvl w:val="0"/>
          <w:numId w:val="6"/>
        </w:numPr>
      </w:pPr>
      <w:r>
        <w:lastRenderedPageBreak/>
        <w:t xml:space="preserve">Click </w:t>
      </w:r>
      <w:r w:rsidR="002871AC">
        <w:t xml:space="preserve">Collect in Logger </w:t>
      </w:r>
      <w:r w:rsidR="002871AC" w:rsidRPr="002819B6">
        <w:rPr>
          <w:i/>
          <w:iCs/>
        </w:rPr>
        <w:t>Pro</w:t>
      </w:r>
      <w:r w:rsidR="00196AEF">
        <w:t>, or tap</w:t>
      </w:r>
      <w:r w:rsidR="00196AEF" w:rsidRPr="00512674">
        <w:rPr>
          <w:szCs w:val="12"/>
        </w:rPr>
        <w:t xml:space="preserve"> </w:t>
      </w:r>
      <w:r w:rsidR="00512674">
        <w:t>►</w:t>
      </w:r>
      <w:r w:rsidR="00512674" w:rsidRPr="00512674">
        <w:rPr>
          <w:szCs w:val="12"/>
        </w:rPr>
        <w:t xml:space="preserve"> </w:t>
      </w:r>
      <w:r w:rsidR="002871AC">
        <w:t>in LabQuest</w:t>
      </w:r>
      <w:r w:rsidR="00B24280">
        <w:t>,</w:t>
      </w:r>
      <w:r w:rsidR="002871AC">
        <w:t xml:space="preserve"> to </w:t>
      </w:r>
      <w:r>
        <w:t>bring up</w:t>
      </w:r>
      <w:r w:rsidR="00196AEF">
        <w:t xml:space="preserve"> t</w:t>
      </w:r>
      <w:r w:rsidR="002871AC">
        <w:t>he T</w:t>
      </w:r>
      <w:r w:rsidR="00B24280">
        <w:t>emperature-Pressure</w:t>
      </w:r>
      <w:r w:rsidR="00FE0F21">
        <w:t xml:space="preserve"> </w:t>
      </w:r>
      <w:r w:rsidR="00B24280">
        <w:t>profile</w:t>
      </w:r>
      <w:r w:rsidR="002871AC">
        <w:t>.</w:t>
      </w:r>
      <w:r w:rsidR="00AD46C3">
        <w:t xml:space="preserve"> </w:t>
      </w:r>
    </w:p>
    <w:p w:rsidR="00A806EE" w:rsidRDefault="00AC0E3E" w:rsidP="0073466D">
      <w:pPr>
        <w:pStyle w:val="VSBulletabc"/>
        <w:numPr>
          <w:ilvl w:val="0"/>
          <w:numId w:val="6"/>
        </w:numPr>
      </w:pPr>
      <w:r>
        <w:t xml:space="preserve">Set the </w:t>
      </w:r>
      <w:r w:rsidR="00B24280">
        <w:t>Temperature-Pressure</w:t>
      </w:r>
      <w:r w:rsidR="00FE0F21">
        <w:t xml:space="preserve"> values</w:t>
      </w:r>
      <w:r>
        <w:t xml:space="preserve"> to:</w:t>
      </w:r>
    </w:p>
    <w:p w:rsidR="00D62927" w:rsidRDefault="00D62927" w:rsidP="00D62927">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232"/>
        <w:gridCol w:w="1757"/>
      </w:tblGrid>
      <w:tr w:rsidR="00A806EE">
        <w:trPr>
          <w:trHeight w:val="288"/>
          <w:jc w:val="center"/>
        </w:trPr>
        <w:tc>
          <w:tcPr>
            <w:tcW w:w="2232" w:type="dxa"/>
          </w:tcPr>
          <w:p w:rsidR="00A806EE" w:rsidRDefault="00A806EE" w:rsidP="00167591">
            <w:pPr>
              <w:pStyle w:val="VSTableColumnHeader"/>
              <w:spacing w:line="240" w:lineRule="atLeast"/>
            </w:pPr>
            <w:r>
              <w:t>Start temperature</w:t>
            </w:r>
          </w:p>
        </w:tc>
        <w:tc>
          <w:tcPr>
            <w:tcW w:w="1757" w:type="dxa"/>
          </w:tcPr>
          <w:p w:rsidR="00A806EE" w:rsidRDefault="00FD79F5" w:rsidP="00167591">
            <w:pPr>
              <w:pStyle w:val="VSTableColumnHeader"/>
              <w:spacing w:line="240" w:lineRule="atLeast"/>
            </w:pPr>
            <w:r w:rsidRPr="00A806EE">
              <w:t>35</w:t>
            </w:r>
            <w:r w:rsidRPr="00A806EE">
              <w:sym w:font="Symbol" w:char="F0B0"/>
            </w:r>
            <w:r w:rsidRPr="00A806EE">
              <w:t>C</w:t>
            </w:r>
          </w:p>
        </w:tc>
      </w:tr>
      <w:tr w:rsidR="00A806EE">
        <w:trPr>
          <w:trHeight w:val="288"/>
          <w:jc w:val="center"/>
        </w:trPr>
        <w:tc>
          <w:tcPr>
            <w:tcW w:w="2232" w:type="dxa"/>
          </w:tcPr>
          <w:p w:rsidR="00A806EE" w:rsidRDefault="00A806EE" w:rsidP="00167591">
            <w:pPr>
              <w:pStyle w:val="VSTableColumnHeader"/>
              <w:spacing w:line="240" w:lineRule="atLeast"/>
            </w:pPr>
            <w:r>
              <w:t>Hold time</w:t>
            </w:r>
          </w:p>
        </w:tc>
        <w:tc>
          <w:tcPr>
            <w:tcW w:w="1757" w:type="dxa"/>
          </w:tcPr>
          <w:p w:rsidR="00A806EE" w:rsidRDefault="00FD79F5" w:rsidP="00167591">
            <w:pPr>
              <w:pStyle w:val="VSTableColumnHeader"/>
              <w:spacing w:line="240" w:lineRule="atLeast"/>
            </w:pPr>
            <w:r w:rsidRPr="00A806EE">
              <w:t>2 min</w:t>
            </w:r>
          </w:p>
        </w:tc>
      </w:tr>
      <w:tr w:rsidR="00A806EE">
        <w:trPr>
          <w:trHeight w:val="288"/>
          <w:jc w:val="center"/>
        </w:trPr>
        <w:tc>
          <w:tcPr>
            <w:tcW w:w="2232" w:type="dxa"/>
          </w:tcPr>
          <w:p w:rsidR="00A806EE" w:rsidRDefault="00A806EE" w:rsidP="00167591">
            <w:pPr>
              <w:pStyle w:val="VSTableColumnHeader"/>
              <w:spacing w:line="240" w:lineRule="atLeast"/>
            </w:pPr>
            <w:r>
              <w:t>Ramp rate</w:t>
            </w:r>
          </w:p>
        </w:tc>
        <w:tc>
          <w:tcPr>
            <w:tcW w:w="1757" w:type="dxa"/>
          </w:tcPr>
          <w:p w:rsidR="00A806EE" w:rsidRDefault="00FD79F5" w:rsidP="00167591">
            <w:pPr>
              <w:pStyle w:val="VSTableColumnHeader"/>
              <w:spacing w:line="240" w:lineRule="atLeast"/>
            </w:pPr>
            <w:r w:rsidRPr="00A806EE">
              <w:t>5</w:t>
            </w:r>
            <w:r w:rsidRPr="00A806EE">
              <w:sym w:font="Symbol" w:char="F0B0"/>
            </w:r>
            <w:r w:rsidRPr="00A806EE">
              <w:t>C/min</w:t>
            </w:r>
          </w:p>
        </w:tc>
      </w:tr>
      <w:tr w:rsidR="00FD79F5">
        <w:trPr>
          <w:trHeight w:val="70"/>
          <w:jc w:val="center"/>
        </w:trPr>
        <w:tc>
          <w:tcPr>
            <w:tcW w:w="2232" w:type="dxa"/>
          </w:tcPr>
          <w:p w:rsidR="00FD79F5" w:rsidRDefault="00F428CA" w:rsidP="00167591">
            <w:pPr>
              <w:pStyle w:val="VSTableColumnHeader"/>
              <w:spacing w:line="240" w:lineRule="atLeast"/>
            </w:pPr>
            <w:r>
              <w:t>Final t</w:t>
            </w:r>
            <w:r w:rsidR="00FD79F5">
              <w:t>emperature</w:t>
            </w:r>
          </w:p>
        </w:tc>
        <w:tc>
          <w:tcPr>
            <w:tcW w:w="1757" w:type="dxa"/>
          </w:tcPr>
          <w:p w:rsidR="00FD79F5" w:rsidRDefault="00FD79F5" w:rsidP="00167591">
            <w:pPr>
              <w:pStyle w:val="VSTableColumnHeader"/>
              <w:spacing w:line="240" w:lineRule="atLeast"/>
            </w:pPr>
            <w:r w:rsidRPr="00A806EE">
              <w:t>5</w:t>
            </w:r>
            <w:r>
              <w:t>5</w:t>
            </w:r>
            <w:r w:rsidRPr="00A806EE">
              <w:sym w:font="Symbol" w:char="F0B0"/>
            </w:r>
            <w:r w:rsidRPr="00A806EE">
              <w:t>C</w:t>
            </w:r>
          </w:p>
        </w:tc>
      </w:tr>
      <w:tr w:rsidR="00F428CA">
        <w:trPr>
          <w:trHeight w:val="288"/>
          <w:jc w:val="center"/>
        </w:trPr>
        <w:tc>
          <w:tcPr>
            <w:tcW w:w="2232" w:type="dxa"/>
          </w:tcPr>
          <w:p w:rsidR="00F428CA" w:rsidRDefault="00F428CA" w:rsidP="00167591">
            <w:pPr>
              <w:pStyle w:val="VSTableColumnHeader"/>
              <w:spacing w:line="240" w:lineRule="atLeast"/>
            </w:pPr>
            <w:r>
              <w:t>Hold time</w:t>
            </w:r>
          </w:p>
        </w:tc>
        <w:tc>
          <w:tcPr>
            <w:tcW w:w="1757" w:type="dxa"/>
          </w:tcPr>
          <w:p w:rsidR="00F428CA" w:rsidRDefault="00D321FD" w:rsidP="00167591">
            <w:pPr>
              <w:pStyle w:val="VSTableColumnHeader"/>
              <w:spacing w:line="240" w:lineRule="atLeast"/>
            </w:pPr>
            <w:r>
              <w:t>9</w:t>
            </w:r>
            <w:r w:rsidR="00E42DEB">
              <w:t xml:space="preserve"> min</w:t>
            </w:r>
          </w:p>
        </w:tc>
      </w:tr>
      <w:tr w:rsidR="00F428CA">
        <w:trPr>
          <w:trHeight w:val="288"/>
          <w:jc w:val="center"/>
        </w:trPr>
        <w:tc>
          <w:tcPr>
            <w:tcW w:w="2232" w:type="dxa"/>
          </w:tcPr>
          <w:p w:rsidR="00F428CA" w:rsidRDefault="001A13F1" w:rsidP="00167591">
            <w:pPr>
              <w:pStyle w:val="VSTableColumnHeader"/>
              <w:spacing w:line="240" w:lineRule="atLeast"/>
            </w:pPr>
            <w:r>
              <w:t>Total length</w:t>
            </w:r>
          </w:p>
        </w:tc>
        <w:tc>
          <w:tcPr>
            <w:tcW w:w="1757" w:type="dxa"/>
          </w:tcPr>
          <w:p w:rsidR="00F428CA" w:rsidRDefault="00D321FD" w:rsidP="00167591">
            <w:pPr>
              <w:pStyle w:val="VSTableColumnHeader"/>
              <w:spacing w:line="240" w:lineRule="atLeast"/>
            </w:pPr>
            <w:r>
              <w:t>15</w:t>
            </w:r>
            <w:r w:rsidR="001A13F1">
              <w:t>.0 min</w:t>
            </w:r>
          </w:p>
        </w:tc>
      </w:tr>
      <w:tr w:rsidR="001A13F1">
        <w:trPr>
          <w:trHeight w:val="288"/>
          <w:jc w:val="center"/>
        </w:trPr>
        <w:tc>
          <w:tcPr>
            <w:tcW w:w="2232" w:type="dxa"/>
          </w:tcPr>
          <w:p w:rsidR="001A13F1" w:rsidRDefault="001A13F1" w:rsidP="00167591">
            <w:pPr>
              <w:pStyle w:val="VSTableColumnHeader"/>
              <w:spacing w:line="240" w:lineRule="atLeast"/>
            </w:pPr>
            <w:r>
              <w:t xml:space="preserve">Pressure </w:t>
            </w:r>
          </w:p>
        </w:tc>
        <w:tc>
          <w:tcPr>
            <w:tcW w:w="1757" w:type="dxa"/>
          </w:tcPr>
          <w:p w:rsidR="001A13F1" w:rsidRDefault="001A13F1" w:rsidP="00167591">
            <w:pPr>
              <w:pStyle w:val="VSTableColumnHeader"/>
              <w:spacing w:line="240" w:lineRule="atLeast"/>
            </w:pPr>
            <w:r>
              <w:t xml:space="preserve">5.0 kPa </w:t>
            </w:r>
          </w:p>
        </w:tc>
      </w:tr>
    </w:tbl>
    <w:p w:rsidR="00A34259" w:rsidRDefault="00A34259" w:rsidP="00AD46C3">
      <w:pPr>
        <w:pStyle w:val="SPACER"/>
      </w:pPr>
    </w:p>
    <w:p w:rsidR="00FE0F21" w:rsidRDefault="004735AD" w:rsidP="0073466D">
      <w:pPr>
        <w:pStyle w:val="VSBulletabc"/>
        <w:numPr>
          <w:ilvl w:val="0"/>
          <w:numId w:val="6"/>
        </w:numPr>
      </w:pPr>
      <w:r>
        <w:t>Select Done</w:t>
      </w:r>
      <w:r w:rsidR="00FE0F21">
        <w:t xml:space="preserve"> to initiate the </w:t>
      </w:r>
      <w:r w:rsidR="006726BC">
        <w:t xml:space="preserve">Mini </w:t>
      </w:r>
      <w:r w:rsidR="00FE0F21">
        <w:t>GC warm</w:t>
      </w:r>
      <w:r w:rsidR="0008020B">
        <w:t xml:space="preserve"> up. </w:t>
      </w:r>
      <w:r w:rsidR="00496AC7" w:rsidRPr="00196AEF">
        <w:t>Note:</w:t>
      </w:r>
      <w:r w:rsidR="00496AC7">
        <w:t xml:space="preserve"> </w:t>
      </w:r>
      <w:r w:rsidR="00E42DEB">
        <w:t>A</w:t>
      </w:r>
      <w:r w:rsidR="00496AC7">
        <w:t xml:space="preserve"> new message will appear, “</w:t>
      </w:r>
      <w:r w:rsidR="00516B30">
        <w:t>Do not inject until GC is ready</w:t>
      </w:r>
      <w:r w:rsidR="00E42DEB">
        <w:t>,”</w:t>
      </w:r>
      <w:r w:rsidR="0008020B">
        <w:t xml:space="preserve"> and the LED on the Mini GC is r</w:t>
      </w:r>
      <w:r w:rsidR="00E42DEB">
        <w:t>ed.</w:t>
      </w:r>
      <w:r w:rsidR="002F1757">
        <w:t xml:space="preserve"> The Mini GC will take a few minutes to warm up and stabilize. </w:t>
      </w:r>
      <w:r w:rsidR="00F00625">
        <w:t>W</w:t>
      </w:r>
      <w:r w:rsidR="00496AC7">
        <w:t xml:space="preserve">hen the </w:t>
      </w:r>
      <w:r w:rsidR="006726BC">
        <w:t xml:space="preserve">Mini </w:t>
      </w:r>
      <w:r w:rsidR="00496AC7">
        <w:t>GC is ready for injection</w:t>
      </w:r>
      <w:r w:rsidR="00F00625">
        <w:t xml:space="preserve"> in Step</w:t>
      </w:r>
      <w:r w:rsidR="000F139F">
        <w:t> </w:t>
      </w:r>
      <w:r w:rsidR="00F00625">
        <w:t>7</w:t>
      </w:r>
      <w:r w:rsidR="00496AC7">
        <w:t xml:space="preserve">, the message will </w:t>
      </w:r>
      <w:r w:rsidR="00215C87">
        <w:t>read</w:t>
      </w:r>
      <w:r w:rsidR="00496AC7">
        <w:t>, “</w:t>
      </w:r>
      <w:r w:rsidR="00516B30">
        <w:t>Inject and select Collect simultaneously</w:t>
      </w:r>
      <w:r w:rsidR="00F00625">
        <w:t>,</w:t>
      </w:r>
      <w:r w:rsidR="00496AC7">
        <w:t>”</w:t>
      </w:r>
      <w:r w:rsidR="0008020B">
        <w:t xml:space="preserve"> and the LED will turn to g</w:t>
      </w:r>
      <w:r w:rsidR="00E42DEB">
        <w:t>reen</w:t>
      </w:r>
      <w:r w:rsidR="00496AC7">
        <w:t>.</w:t>
      </w:r>
      <w:r w:rsidR="00F028E9">
        <w:t xml:space="preserve"> Continue with Step 4 during warm up.</w:t>
      </w:r>
    </w:p>
    <w:p w:rsidR="00426444" w:rsidRDefault="00426444" w:rsidP="00426444">
      <w:pPr>
        <w:pStyle w:val="SPACERtight"/>
      </w:pPr>
    </w:p>
    <w:p w:rsidR="002F575F" w:rsidRDefault="005D5034" w:rsidP="001348ED">
      <w:pPr>
        <w:pStyle w:val="VSSteps1-9wbullet"/>
      </w:pPr>
      <w:r>
        <w:t>4</w:t>
      </w:r>
      <w:r w:rsidR="002F575F">
        <w:t>.</w:t>
      </w:r>
      <w:r w:rsidR="002F575F">
        <w:tab/>
      </w:r>
      <w:r w:rsidR="00057B7C">
        <w:t>Follow the steps below to c</w:t>
      </w:r>
      <w:r w:rsidR="00F50F4D">
        <w:t>lean and flush the syringe with acetone</w:t>
      </w:r>
      <w:r w:rsidR="00F869B0">
        <w:t>.</w:t>
      </w:r>
      <w:r w:rsidR="004C4BAC">
        <w:t xml:space="preserve"> </w:t>
      </w:r>
      <w:r w:rsidR="00A25DA8">
        <w:rPr>
          <w:b/>
          <w:bCs/>
        </w:rPr>
        <w:t>Important</w:t>
      </w:r>
      <w:r w:rsidR="00FE0924">
        <w:t xml:space="preserve">: The glass </w:t>
      </w:r>
      <w:r w:rsidR="004A7E6B">
        <w:t>syringe is</w:t>
      </w:r>
      <w:r w:rsidR="004C4BAC">
        <w:t xml:space="preserve"> f</w:t>
      </w:r>
      <w:r w:rsidR="004A7E6B">
        <w:t>ragile</w:t>
      </w:r>
      <w:r w:rsidR="004C4BAC">
        <w:t xml:space="preserve">. Be careful not to bend the needle or bend the plunger. Never pull the plunger back more than </w:t>
      </w:r>
      <w:r w:rsidR="00512674">
        <w:t>5</w:t>
      </w:r>
      <w:r w:rsidR="004C4BAC">
        <w:t>0% of its total volume. Be careful not to bend the plunger as you press it down.</w:t>
      </w:r>
    </w:p>
    <w:p w:rsidR="00F50F4D" w:rsidRDefault="00F50F4D" w:rsidP="0073466D">
      <w:pPr>
        <w:pStyle w:val="VSBulletabc"/>
        <w:numPr>
          <w:ilvl w:val="0"/>
          <w:numId w:val="5"/>
        </w:numPr>
      </w:pPr>
      <w:r>
        <w:t>Depress the plunger fully.</w:t>
      </w:r>
    </w:p>
    <w:p w:rsidR="00F50F4D" w:rsidRDefault="00F50F4D" w:rsidP="0073466D">
      <w:pPr>
        <w:pStyle w:val="VSBulletabc"/>
        <w:numPr>
          <w:ilvl w:val="0"/>
          <w:numId w:val="5"/>
        </w:numPr>
      </w:pPr>
      <w:r>
        <w:t>Submerge the tip of the syringe needle into the vial of acetone.</w:t>
      </w:r>
    </w:p>
    <w:p w:rsidR="00F50F4D" w:rsidRDefault="00F50F4D" w:rsidP="0073466D">
      <w:pPr>
        <w:pStyle w:val="VSBulletabc"/>
        <w:numPr>
          <w:ilvl w:val="0"/>
          <w:numId w:val="5"/>
        </w:numPr>
      </w:pPr>
      <w:r>
        <w:t>Pull ba</w:t>
      </w:r>
      <w:r w:rsidR="004C4BAC">
        <w:t>ck the</w:t>
      </w:r>
      <w:r>
        <w:t xml:space="preserve"> plunger to fill the barrel about </w:t>
      </w:r>
      <w:r w:rsidR="00DC34A6">
        <w:t>1/3</w:t>
      </w:r>
      <w:r>
        <w:t xml:space="preserve"> full of acetone.</w:t>
      </w:r>
      <w:r w:rsidR="00263C86">
        <w:t xml:space="preserve"> Examine the barrel of the syringe and estimate the amount of acetone in the barrel.</w:t>
      </w:r>
    </w:p>
    <w:p w:rsidR="00F50F4D" w:rsidRDefault="007117D5" w:rsidP="0073466D">
      <w:pPr>
        <w:pStyle w:val="VSBulletabc"/>
        <w:numPr>
          <w:ilvl w:val="0"/>
          <w:numId w:val="5"/>
        </w:numPr>
      </w:pPr>
      <w:r>
        <w:t>Expel the liqu</w:t>
      </w:r>
      <w:r w:rsidR="00B226CD">
        <w:t>id onto a Kimwipe or a paper towel</w:t>
      </w:r>
      <w:r w:rsidR="00F50F4D">
        <w:t>.</w:t>
      </w:r>
    </w:p>
    <w:p w:rsidR="00F50F4D" w:rsidRDefault="00401430" w:rsidP="0073466D">
      <w:pPr>
        <w:pStyle w:val="VSBulletabc"/>
        <w:numPr>
          <w:ilvl w:val="0"/>
          <w:numId w:val="5"/>
        </w:numPr>
      </w:pPr>
      <w:r>
        <w:t>Repeat S</w:t>
      </w:r>
      <w:r w:rsidR="00A64D2D">
        <w:t>teps a–</w:t>
      </w:r>
      <w:r w:rsidR="00F50F4D">
        <w:t>d</w:t>
      </w:r>
      <w:r w:rsidR="00263C86">
        <w:t xml:space="preserve"> at least</w:t>
      </w:r>
      <w:r w:rsidR="00F50F4D">
        <w:t xml:space="preserve"> two </w:t>
      </w:r>
      <w:r w:rsidR="00897100">
        <w:t xml:space="preserve">more </w:t>
      </w:r>
      <w:r w:rsidR="00F50F4D">
        <w:t>times</w:t>
      </w:r>
      <w:r w:rsidR="00263C86">
        <w:t>, until you are comfortable pulling up a liquid into the syringe and measuring the volume in the syringe barrel</w:t>
      </w:r>
      <w:r w:rsidR="00F50F4D">
        <w:t xml:space="preserve">. Use a Kimwipe or a </w:t>
      </w:r>
      <w:r w:rsidR="00B226CD">
        <w:t>paper towel</w:t>
      </w:r>
      <w:r w:rsidR="00F50F4D">
        <w:t xml:space="preserve"> to carefully pat around the tip of the syringe</w:t>
      </w:r>
      <w:r w:rsidR="004C4BAC">
        <w:t xml:space="preserve"> needle.</w:t>
      </w:r>
    </w:p>
    <w:p w:rsidR="00426444" w:rsidRPr="00F50F4D" w:rsidRDefault="00426444" w:rsidP="00426444">
      <w:pPr>
        <w:pStyle w:val="SPACERtight"/>
      </w:pPr>
    </w:p>
    <w:p w:rsidR="002F575F" w:rsidRDefault="005D5034" w:rsidP="00A3138A">
      <w:pPr>
        <w:pStyle w:val="VSStepstext1-9"/>
      </w:pPr>
      <w:r>
        <w:t>5</w:t>
      </w:r>
      <w:r w:rsidR="002F575F">
        <w:t>.</w:t>
      </w:r>
      <w:r w:rsidR="002F575F">
        <w:tab/>
      </w:r>
      <w:r w:rsidR="00057B7C">
        <w:t>Clean and f</w:t>
      </w:r>
      <w:r w:rsidR="00263C86">
        <w:t>lush t</w:t>
      </w:r>
      <w:r w:rsidR="00FC6B33">
        <w:t>he syringe with</w:t>
      </w:r>
      <w:r w:rsidR="00A3138A">
        <w:t xml:space="preserve"> the</w:t>
      </w:r>
      <w:r w:rsidR="00FC6B33">
        <w:t xml:space="preserve"> </w:t>
      </w:r>
      <w:r w:rsidR="00A3138A">
        <w:t xml:space="preserve">mixture in Vial </w:t>
      </w:r>
      <w:r w:rsidR="00A3138A">
        <w:rPr>
          <w:b/>
          <w:bCs/>
        </w:rPr>
        <w:t>1</w:t>
      </w:r>
      <w:r w:rsidR="00A3138A">
        <w:t xml:space="preserve">, the first sample to be injected in the </w:t>
      </w:r>
      <w:r w:rsidR="00A3138A">
        <w:br/>
        <w:t>Mini GC</w:t>
      </w:r>
      <w:r w:rsidR="00631B74">
        <w:t>.</w:t>
      </w:r>
    </w:p>
    <w:p w:rsidR="002F575F" w:rsidRDefault="005D5034" w:rsidP="00A3138A">
      <w:pPr>
        <w:pStyle w:val="VSSteps1-9wbullet"/>
      </w:pPr>
      <w:r>
        <w:t>6</w:t>
      </w:r>
      <w:r w:rsidR="000C51D7">
        <w:t>.</w:t>
      </w:r>
      <w:r w:rsidR="000C51D7">
        <w:tab/>
      </w:r>
      <w:r w:rsidR="00FC6B33">
        <w:t>Collect a volu</w:t>
      </w:r>
      <w:r w:rsidR="00FC6B33" w:rsidRPr="00A64D2D">
        <w:t>me of</w:t>
      </w:r>
      <w:r w:rsidR="00FC6B33">
        <w:t xml:space="preserve"> </w:t>
      </w:r>
      <w:r w:rsidR="00A3138A">
        <w:t xml:space="preserve">the mixture in Vial </w:t>
      </w:r>
      <w:r w:rsidR="00A3138A">
        <w:rPr>
          <w:b/>
          <w:bCs/>
        </w:rPr>
        <w:t xml:space="preserve">1 </w:t>
      </w:r>
      <w:r w:rsidR="00FC6B33">
        <w:t>for injection</w:t>
      </w:r>
      <w:r w:rsidR="00E63F4C">
        <w:t>.</w:t>
      </w:r>
    </w:p>
    <w:p w:rsidR="00FC6B33" w:rsidRDefault="00A3138A" w:rsidP="0073466D">
      <w:pPr>
        <w:pStyle w:val="VSBulletabc"/>
        <w:numPr>
          <w:ilvl w:val="0"/>
          <w:numId w:val="7"/>
        </w:numPr>
      </w:pPr>
      <w:r>
        <w:t>Submerge the needle into V</w:t>
      </w:r>
      <w:r w:rsidR="00FC6B33">
        <w:t xml:space="preserve">ial </w:t>
      </w:r>
      <w:r>
        <w:rPr>
          <w:b/>
          <w:bCs/>
        </w:rPr>
        <w:t>1</w:t>
      </w:r>
      <w:r w:rsidR="00FC6B33">
        <w:t>.</w:t>
      </w:r>
      <w:r w:rsidR="00077B8F">
        <w:t xml:space="preserve"> </w:t>
      </w:r>
    </w:p>
    <w:p w:rsidR="00E63F4C" w:rsidRDefault="00A3138A" w:rsidP="0073466D">
      <w:pPr>
        <w:pStyle w:val="VSBulletabc"/>
        <w:numPr>
          <w:ilvl w:val="0"/>
          <w:numId w:val="7"/>
        </w:numPr>
      </w:pPr>
      <w:r>
        <w:t xml:space="preserve">Draw up 0.3 </w:t>
      </w:r>
      <w:r>
        <w:sym w:font="Symbol" w:char="F06D"/>
      </w:r>
      <w:r>
        <w:t>L of liquid. Make this measurement as accurately as possible; it will make your analysis much easier if the injection volumes are the same for each sample</w:t>
      </w:r>
      <w:r w:rsidR="00FC6B33">
        <w:t>.</w:t>
      </w:r>
    </w:p>
    <w:p w:rsidR="00E63F4C" w:rsidRDefault="00CD3DE3" w:rsidP="0073466D">
      <w:pPr>
        <w:pStyle w:val="VSBulletabc"/>
        <w:numPr>
          <w:ilvl w:val="0"/>
          <w:numId w:val="7"/>
        </w:numPr>
      </w:pPr>
      <w:r>
        <w:t xml:space="preserve">After collecting your sample, </w:t>
      </w:r>
      <w:r w:rsidR="00401430">
        <w:t>use a Kimwipe to gently wipe the needle from barrel to tip</w:t>
      </w:r>
      <w:r w:rsidR="006000D0">
        <w:t>.</w:t>
      </w:r>
    </w:p>
    <w:p w:rsidR="0052776B" w:rsidRDefault="0052776B" w:rsidP="0052776B">
      <w:pPr>
        <w:pStyle w:val="SPACER"/>
      </w:pPr>
    </w:p>
    <w:p w:rsidR="00426444" w:rsidRDefault="00426444" w:rsidP="00426444">
      <w:pPr>
        <w:pStyle w:val="SPACERtight"/>
      </w:pPr>
    </w:p>
    <w:p w:rsidR="00CB1A28" w:rsidRDefault="004C47A8" w:rsidP="00A64D2D">
      <w:pPr>
        <w:pStyle w:val="VSSteps1-9wbullet"/>
      </w:pPr>
      <w:r>
        <w:rPr>
          <w:noProof/>
        </w:rPr>
        <w:lastRenderedPageBreak/>
        <w:pict>
          <v:group id="_x0000_s1040" style="position:absolute;left:0;text-align:left;margin-left:338.25pt;margin-top:38.1pt;width:117pt;height:163.65pt;z-index:251657728" coordorigin="8316,2112" coordsize="2340,3273">
            <v:shapetype id="_x0000_t202" coordsize="21600,21600" o:spt="202" path="m,l,21600r21600,l21600,xe">
              <v:stroke joinstyle="miter"/>
              <v:path gradientshapeok="t" o:connecttype="rect"/>
            </v:shapetype>
            <v:shape id="_x0000_s1041" type="#_x0000_t202" style="position:absolute;left:8516;top:4890;width:1206;height:495;mso-width-relative:margin;mso-height-relative:margin" stroked="f">
              <v:textbox style="mso-next-textbox:#_x0000_s1041">
                <w:txbxContent>
                  <w:p w:rsidR="004C47A8" w:rsidRPr="00BE5474" w:rsidRDefault="004C47A8" w:rsidP="004C47A8">
                    <w:pPr>
                      <w:rPr>
                        <w:i/>
                      </w:rPr>
                    </w:pPr>
                    <w:r w:rsidRPr="00BE5474">
                      <w:rPr>
                        <w:i/>
                      </w:rPr>
                      <w:t xml:space="preserve">Figure </w:t>
                    </w:r>
                    <w:r>
                      <w:rPr>
                        <w:i/>
                      </w:rPr>
                      <w:t>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42" type="#_x0000_t75" alt="GCModifiedv2-0709.png" style="position:absolute;left:8316;top:2112;width:2340;height:2880;visibility:visible;mso-position-horizontal:right">
              <v:imagedata r:id="rId8" o:title="GCModifiedv2-0709"/>
            </v:shape>
            <w10:wrap type="square" side="left"/>
          </v:group>
        </w:pict>
      </w:r>
      <w:r w:rsidR="00CB1A28">
        <w:t>7.</w:t>
      </w:r>
      <w:r w:rsidR="00CB1A28">
        <w:tab/>
      </w:r>
      <w:r w:rsidR="00FE0F21">
        <w:t>Prepare for injection and the start of data collection</w:t>
      </w:r>
      <w:r w:rsidR="00CB1A28">
        <w:t xml:space="preserve">. It is important for you and your lab partner to divide the tasks in this step. One person will operate the syringe and the other person will operate the computer </w:t>
      </w:r>
      <w:r w:rsidR="00CB1A28" w:rsidRPr="00A64D2D">
        <w:rPr>
          <w:rStyle w:val="VSSteps1-9wbulletChar"/>
        </w:rPr>
        <w:t>contr</w:t>
      </w:r>
      <w:r w:rsidR="00CB1A28">
        <w:t>ols.</w:t>
      </w:r>
    </w:p>
    <w:p w:rsidR="002F575F" w:rsidRDefault="00FE0F21" w:rsidP="0073466D">
      <w:pPr>
        <w:pStyle w:val="VSBulletabc"/>
        <w:numPr>
          <w:ilvl w:val="0"/>
          <w:numId w:val="8"/>
        </w:numPr>
      </w:pPr>
      <w:r>
        <w:t xml:space="preserve">When the Mini GC has reached the correct start temperature and pressure, </w:t>
      </w:r>
      <w:r w:rsidR="00496AC7">
        <w:t xml:space="preserve">the </w:t>
      </w:r>
      <w:r w:rsidR="006726BC">
        <w:t>message reads</w:t>
      </w:r>
      <w:r w:rsidR="008A2500">
        <w:t>, “</w:t>
      </w:r>
      <w:r w:rsidR="00AD2E8F">
        <w:t>Do not inject until GC is ready</w:t>
      </w:r>
      <w:r w:rsidR="0008020B">
        <w:t xml:space="preserve">” </w:t>
      </w:r>
      <w:r w:rsidR="00AE7ABE">
        <w:t xml:space="preserve">and the LED </w:t>
      </w:r>
      <w:r w:rsidR="0008020B">
        <w:t>on the Mini GC</w:t>
      </w:r>
      <w:r w:rsidR="00AE7ABE">
        <w:t xml:space="preserve"> is green.</w:t>
      </w:r>
    </w:p>
    <w:p w:rsidR="00EA496F" w:rsidRDefault="00186055" w:rsidP="0073466D">
      <w:pPr>
        <w:pStyle w:val="VSBulletabc"/>
        <w:numPr>
          <w:ilvl w:val="0"/>
          <w:numId w:val="8"/>
        </w:numPr>
      </w:pPr>
      <w:r>
        <w:t>To insert the needle of the syringe into the injection port of the Mini GC, h</w:t>
      </w:r>
      <w:r w:rsidR="00AE7ABE">
        <w:t>old the syringe with one hand and steady the needle with your other hand.</w:t>
      </w:r>
      <w:r w:rsidR="007E1A34">
        <w:t xml:space="preserve"> </w:t>
      </w:r>
      <w:r w:rsidR="00C53C17">
        <w:t>Insert</w:t>
      </w:r>
      <w:r w:rsidR="00AE7ABE">
        <w:t xml:space="preserve"> the needle into the injection port until the ne</w:t>
      </w:r>
      <w:r w:rsidR="00C53C17">
        <w:t>edle stop is fully seated</w:t>
      </w:r>
      <w:r w:rsidR="00F54059">
        <w:t>, as shown in Figure 2</w:t>
      </w:r>
      <w:r w:rsidR="00AE7ABE">
        <w:t xml:space="preserve">. </w:t>
      </w:r>
      <w:r w:rsidR="00E4447D">
        <w:t>If the needle sticks, rotate it sl</w:t>
      </w:r>
      <w:r w:rsidR="00C53C17">
        <w:t>ightly while inserting</w:t>
      </w:r>
      <w:r w:rsidR="00E4447D">
        <w:t xml:space="preserve">. </w:t>
      </w:r>
      <w:r w:rsidR="00AE7ABE" w:rsidRPr="00AD2E8F">
        <w:t>Do not move the plunger yet</w:t>
      </w:r>
      <w:r w:rsidR="00AE7ABE">
        <w:t>.</w:t>
      </w:r>
    </w:p>
    <w:p w:rsidR="00EA496F" w:rsidRDefault="006726BC" w:rsidP="0073466D">
      <w:pPr>
        <w:pStyle w:val="VSBulletabc"/>
        <w:numPr>
          <w:ilvl w:val="0"/>
          <w:numId w:val="8"/>
        </w:numPr>
      </w:pPr>
      <w:r w:rsidRPr="00AD2E8F">
        <w:t>Simultaneously</w:t>
      </w:r>
      <w:r w:rsidR="00AE7ABE">
        <w:t xml:space="preserve">, depress the syringe plunger </w:t>
      </w:r>
      <w:r w:rsidR="00AE7ABE" w:rsidRPr="00AD2E8F">
        <w:t>and</w:t>
      </w:r>
      <w:r w:rsidR="005A7B7A">
        <w:t xml:space="preserve"> </w:t>
      </w:r>
      <w:r w:rsidR="00B6461B">
        <w:t>select</w:t>
      </w:r>
      <w:r>
        <w:t xml:space="preserve"> </w:t>
      </w:r>
      <w:r w:rsidR="00496AC7">
        <w:t>Collect</w:t>
      </w:r>
      <w:r w:rsidR="0038415B">
        <w:t xml:space="preserve"> to begin data collection</w:t>
      </w:r>
      <w:r w:rsidR="00490988">
        <w:t>.</w:t>
      </w:r>
      <w:r w:rsidR="00AE7ABE">
        <w:t xml:space="preserve"> Pull the needle out of the injection port immediately.</w:t>
      </w:r>
    </w:p>
    <w:p w:rsidR="0041770C" w:rsidRDefault="0041770C" w:rsidP="000F139F">
      <w:pPr>
        <w:pStyle w:val="SPACERtight"/>
      </w:pPr>
    </w:p>
    <w:p w:rsidR="00530621" w:rsidRDefault="005D5034" w:rsidP="00B702E0">
      <w:pPr>
        <w:pStyle w:val="VSStepstext1-9"/>
      </w:pPr>
      <w:r>
        <w:t>8</w:t>
      </w:r>
      <w:r w:rsidR="00530621">
        <w:t>.</w:t>
      </w:r>
      <w:r w:rsidR="00530621">
        <w:tab/>
      </w:r>
      <w:r w:rsidR="005628AB">
        <w:t>While the data co</w:t>
      </w:r>
      <w:r w:rsidR="008C707D">
        <w:t xml:space="preserve">llection proceeds, </w:t>
      </w:r>
      <w:r w:rsidR="008C707D" w:rsidRPr="00FE0924">
        <w:t>repeat Step 4</w:t>
      </w:r>
      <w:r w:rsidR="005628AB">
        <w:t xml:space="preserve"> to thoroughly clean the syringe and needle</w:t>
      </w:r>
      <w:r w:rsidR="00530621">
        <w:t>.</w:t>
      </w:r>
      <w:r w:rsidR="005628AB">
        <w:t xml:space="preserve"> It may take more than three flushes to feel the syringe plunger move smoothly again, which is your indicator that the syringe and needle are both suitably clean.</w:t>
      </w:r>
    </w:p>
    <w:p w:rsidR="00530621" w:rsidRDefault="005D5034" w:rsidP="00B702E0">
      <w:pPr>
        <w:pStyle w:val="VSStepstext1-9"/>
      </w:pPr>
      <w:r>
        <w:t>9</w:t>
      </w:r>
      <w:r w:rsidR="00530621">
        <w:t>.</w:t>
      </w:r>
      <w:r w:rsidR="00530621">
        <w:tab/>
      </w:r>
      <w:r w:rsidR="007C53BC">
        <w:t>D</w:t>
      </w:r>
      <w:r w:rsidR="005628AB">
        <w:t xml:space="preserve">ata collection will </w:t>
      </w:r>
      <w:r w:rsidR="00246749">
        <w:t xml:space="preserve">end after </w:t>
      </w:r>
      <w:r w:rsidR="00F10327">
        <w:t>15</w:t>
      </w:r>
      <w:r w:rsidR="005628AB">
        <w:t xml:space="preserve"> minutes</w:t>
      </w:r>
      <w:r w:rsidR="00530621">
        <w:t>.</w:t>
      </w:r>
      <w:r w:rsidR="00E652D1">
        <w:t xml:space="preserve"> Observe the graphed data </w:t>
      </w:r>
      <w:r w:rsidR="00A44C14">
        <w:t>that describe</w:t>
      </w:r>
      <w:r w:rsidR="00E652D1">
        <w:t xml:space="preserve"> the chromatogram for this mixture. Note the three peaks on the graph. At this point in your experiment, the identity of each peak may not be evident, but it can be helpful to speculate about the order in which the compounds elute through the Mini GC.</w:t>
      </w:r>
    </w:p>
    <w:p w:rsidR="00706471" w:rsidRDefault="00706471" w:rsidP="00706471">
      <w:pPr>
        <w:pStyle w:val="VSStepstext10"/>
      </w:pPr>
      <w:r>
        <w:tab/>
        <w:t>10.</w:t>
      </w:r>
      <w:r>
        <w:tab/>
        <w:t xml:space="preserve">To store the data, choose Store Latest Run from the Experiment menu in Logger </w:t>
      </w:r>
      <w:r>
        <w:rPr>
          <w:i/>
          <w:iCs/>
        </w:rPr>
        <w:t>Pro</w:t>
      </w:r>
      <w:r>
        <w:t xml:space="preserve"> or tap the File Cabinet icon in LabQuest.</w:t>
      </w:r>
    </w:p>
    <w:p w:rsidR="00706471" w:rsidRDefault="00706471" w:rsidP="00706471">
      <w:pPr>
        <w:pStyle w:val="VSSteps10wbullet"/>
      </w:pPr>
      <w:r>
        <w:tab/>
        <w:t>11.</w:t>
      </w:r>
      <w:r>
        <w:tab/>
        <w:t>Prepare to conduct a new data collection run.</w:t>
      </w:r>
    </w:p>
    <w:p w:rsidR="00706471" w:rsidRDefault="00706471" w:rsidP="0073466D">
      <w:pPr>
        <w:pStyle w:val="VSBulletabc"/>
        <w:numPr>
          <w:ilvl w:val="0"/>
          <w:numId w:val="10"/>
        </w:numPr>
      </w:pPr>
      <w:r>
        <w:t xml:space="preserve">Click Collect in Logger </w:t>
      </w:r>
      <w:r w:rsidRPr="00B24280">
        <w:rPr>
          <w:i/>
          <w:iCs/>
        </w:rPr>
        <w:t>Pro</w:t>
      </w:r>
      <w:r>
        <w:t>, or tap</w:t>
      </w:r>
      <w:r w:rsidRPr="00512674">
        <w:rPr>
          <w:sz w:val="12"/>
          <w:szCs w:val="12"/>
        </w:rPr>
        <w:t xml:space="preserve"> </w:t>
      </w:r>
      <w:r>
        <w:rPr>
          <w:rFonts w:ascii="Arial" w:hAnsi="Arial" w:cs="Arial"/>
        </w:rPr>
        <w:t>►</w:t>
      </w:r>
      <w:r w:rsidRPr="00512674">
        <w:rPr>
          <w:rFonts w:ascii="Arial" w:hAnsi="Arial" w:cs="Arial"/>
          <w:sz w:val="12"/>
          <w:szCs w:val="12"/>
        </w:rPr>
        <w:t xml:space="preserve"> </w:t>
      </w:r>
      <w:r>
        <w:t>in LabQuest, to bring up the Temperature-Pressure profile. This profile will be the same as for your previous run. If you are satisfied with these values, click OK to initiate the Mini GC profile.</w:t>
      </w:r>
    </w:p>
    <w:p w:rsidR="00706471" w:rsidRDefault="00706471" w:rsidP="0073466D">
      <w:pPr>
        <w:pStyle w:val="VSBulletabc"/>
        <w:numPr>
          <w:ilvl w:val="0"/>
          <w:numId w:val="10"/>
        </w:numPr>
      </w:pPr>
      <w:r>
        <w:t xml:space="preserve">While the Mini GC adjusts to its Temperature-Pressure profile, repeat Steps 5 and 6 with the sample in Vial </w:t>
      </w:r>
      <w:r>
        <w:rPr>
          <w:b/>
          <w:bCs/>
        </w:rPr>
        <w:t>2</w:t>
      </w:r>
      <w:r>
        <w:t>.</w:t>
      </w:r>
    </w:p>
    <w:p w:rsidR="00706471" w:rsidRDefault="00706471" w:rsidP="0073466D">
      <w:pPr>
        <w:pStyle w:val="VSBulletabc"/>
        <w:numPr>
          <w:ilvl w:val="0"/>
          <w:numId w:val="10"/>
        </w:numPr>
      </w:pPr>
      <w:r>
        <w:t>After the Min</w:t>
      </w:r>
      <w:r w:rsidR="00A44C14">
        <w:t>i GC is ready, repeat Steps 7</w:t>
      </w:r>
      <w:r w:rsidR="004215D9">
        <w:t>–</w:t>
      </w:r>
      <w:r w:rsidR="0066695E">
        <w:t>10</w:t>
      </w:r>
      <w:r w:rsidR="00A44C14">
        <w:t xml:space="preserve"> using your Vial </w:t>
      </w:r>
      <w:r w:rsidR="00A44C14">
        <w:rPr>
          <w:b/>
          <w:bCs/>
        </w:rPr>
        <w:t>2</w:t>
      </w:r>
      <w:r>
        <w:t xml:space="preserve"> sample.</w:t>
      </w:r>
    </w:p>
    <w:p w:rsidR="00706471" w:rsidRDefault="00706471" w:rsidP="00706471">
      <w:pPr>
        <w:pStyle w:val="SPACERHalf"/>
      </w:pPr>
    </w:p>
    <w:p w:rsidR="00706471" w:rsidRDefault="0066695E" w:rsidP="005E2FA7">
      <w:pPr>
        <w:pStyle w:val="VSStepstext10"/>
      </w:pPr>
      <w:r>
        <w:tab/>
        <w:t>12.</w:t>
      </w:r>
      <w:r>
        <w:tab/>
        <w:t>Repeat Steps 5–10</w:t>
      </w:r>
      <w:r w:rsidR="00706471">
        <w:t xml:space="preserve"> for the mixtures in Vials </w:t>
      </w:r>
      <w:r w:rsidR="00706471">
        <w:rPr>
          <w:b/>
          <w:bCs/>
        </w:rPr>
        <w:t>3</w:t>
      </w:r>
      <w:r w:rsidR="000F139F">
        <w:rPr>
          <w:b/>
          <w:bCs/>
        </w:rPr>
        <w:noBreakHyphen/>
      </w:r>
      <w:r w:rsidR="00706471">
        <w:rPr>
          <w:b/>
          <w:bCs/>
        </w:rPr>
        <w:t>5</w:t>
      </w:r>
      <w:r w:rsidR="00706471">
        <w:t>. After you have conducted 2 or 3 runs, the order in which the compounds are eluting the Mini</w:t>
      </w:r>
      <w:r w:rsidR="00897100">
        <w:t xml:space="preserve"> </w:t>
      </w:r>
      <w:r w:rsidR="00706471">
        <w:t>GC may reveal itself.</w:t>
      </w:r>
    </w:p>
    <w:p w:rsidR="00706471" w:rsidRDefault="00706471" w:rsidP="00706471">
      <w:pPr>
        <w:pStyle w:val="VSStepstext10"/>
      </w:pPr>
      <w:r>
        <w:tab/>
        <w:t>13.</w:t>
      </w:r>
      <w:r>
        <w:tab/>
        <w:t xml:space="preserve">After you have injected the sample from Vial </w:t>
      </w:r>
      <w:r>
        <w:rPr>
          <w:b/>
          <w:bCs/>
        </w:rPr>
        <w:t>5</w:t>
      </w:r>
      <w:r>
        <w:t>, clean the syringe with acetone (Step 4) as part of cleaning your lab area at the conclusion of the experiment.</w:t>
      </w:r>
      <w:r w:rsidR="00BC1A38">
        <w:t xml:space="preserve"> Turn of the Mini GC.</w:t>
      </w:r>
    </w:p>
    <w:p w:rsidR="00877C77" w:rsidRDefault="00BC1A38" w:rsidP="00B50319">
      <w:pPr>
        <w:pStyle w:val="VSHeadingPrime"/>
      </w:pPr>
      <w:r>
        <w:br w:type="page"/>
      </w:r>
      <w:smartTag w:uri="urn:schemas-microsoft-com:office:smarttags" w:element="stockticker">
        <w:r w:rsidR="00877C77">
          <w:lastRenderedPageBreak/>
          <w:t>DATA</w:t>
        </w:r>
      </w:smartTag>
      <w:r w:rsidR="00877C77">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440"/>
      </w:tblGrid>
      <w:tr w:rsidR="00AC3C1B">
        <w:trPr>
          <w:trHeight w:val="576"/>
          <w:jc w:val="center"/>
        </w:trPr>
        <w:tc>
          <w:tcPr>
            <w:tcW w:w="4320" w:type="dxa"/>
          </w:tcPr>
          <w:p w:rsidR="00AC3C1B" w:rsidRDefault="00AC3C1B" w:rsidP="0073466D">
            <w:pPr>
              <w:pStyle w:val="VSTabletxtcenteralign"/>
              <w:spacing w:before="180"/>
            </w:pPr>
            <w:smartTag w:uri="urn:schemas-microsoft-com:office:smarttags" w:element="place">
              <w:smartTag w:uri="urn:schemas-microsoft-com:office:smarttags" w:element="PlaceName">
                <w:r>
                  <w:t>Median</w:t>
                </w:r>
              </w:smartTag>
              <w:r>
                <w:t xml:space="preserve"> </w:t>
              </w:r>
              <w:smartTag w:uri="urn:schemas-microsoft-com:office:smarttags" w:element="PlaceType">
                <w:r>
                  <w:t>Peak</w:t>
                </w:r>
              </w:smartTag>
            </w:smartTag>
            <w:r>
              <w:t xml:space="preserve"> Area of Acetone</w:t>
            </w:r>
          </w:p>
        </w:tc>
        <w:tc>
          <w:tcPr>
            <w:tcW w:w="1440" w:type="dxa"/>
          </w:tcPr>
          <w:p w:rsidR="00AC3C1B" w:rsidRDefault="00AC3C1B" w:rsidP="0073466D">
            <w:pPr>
              <w:pStyle w:val="VSTabletxtcenteralign"/>
              <w:spacing w:before="180"/>
            </w:pPr>
          </w:p>
        </w:tc>
      </w:tr>
    </w:tbl>
    <w:p w:rsidR="00AC3C1B" w:rsidRDefault="00AC3C1B" w:rsidP="00AC3C1B">
      <w:pPr>
        <w:pStyle w:val="SPAC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tblGrid>
      <w:tr w:rsidR="00F80D43">
        <w:trPr>
          <w:jc w:val="center"/>
        </w:trPr>
        <w:tc>
          <w:tcPr>
            <w:tcW w:w="1596" w:type="dxa"/>
          </w:tcPr>
          <w:p w:rsidR="00F80D43" w:rsidRDefault="00F80D43" w:rsidP="00F80D43">
            <w:pPr>
              <w:pStyle w:val="VSTabletxtcenteralign"/>
            </w:pPr>
          </w:p>
          <w:p w:rsidR="00F80D43" w:rsidRDefault="00F80D43" w:rsidP="00F80D43">
            <w:pPr>
              <w:pStyle w:val="VSTabletxtcenteralign"/>
            </w:pPr>
          </w:p>
          <w:p w:rsidR="00F80D43" w:rsidRDefault="00F80D43" w:rsidP="00F80D43">
            <w:pPr>
              <w:pStyle w:val="VSTabletxtcenteralign"/>
            </w:pPr>
            <w:r>
              <w:t>Vial</w:t>
            </w:r>
          </w:p>
        </w:tc>
        <w:tc>
          <w:tcPr>
            <w:tcW w:w="1596" w:type="dxa"/>
          </w:tcPr>
          <w:p w:rsidR="00F80D43" w:rsidRDefault="00F80D43" w:rsidP="00F80D43">
            <w:pPr>
              <w:pStyle w:val="VSTabletxtcenteralign"/>
            </w:pPr>
          </w:p>
          <w:p w:rsidR="00F80D43" w:rsidRDefault="00F80D43" w:rsidP="00F80D43">
            <w:pPr>
              <w:pStyle w:val="VSTabletxtcenteralign"/>
            </w:pPr>
          </w:p>
          <w:p w:rsidR="00F80D43" w:rsidRDefault="00F80D43" w:rsidP="00F80D43">
            <w:pPr>
              <w:pStyle w:val="VSTabletxtcenteralign"/>
            </w:pPr>
            <w:r>
              <w:t>Peaks</w:t>
            </w:r>
          </w:p>
        </w:tc>
        <w:tc>
          <w:tcPr>
            <w:tcW w:w="1596" w:type="dxa"/>
          </w:tcPr>
          <w:p w:rsidR="00F80D43" w:rsidRDefault="00F80D43" w:rsidP="00F80D43">
            <w:pPr>
              <w:pStyle w:val="VSTabletxtcenteralign"/>
            </w:pPr>
          </w:p>
          <w:p w:rsidR="00F80D43" w:rsidRDefault="00F80D43" w:rsidP="00F80D43">
            <w:pPr>
              <w:pStyle w:val="VSTabletxtcenteralign"/>
            </w:pPr>
          </w:p>
          <w:p w:rsidR="00F80D43" w:rsidRDefault="00F80D43" w:rsidP="00F80D43">
            <w:pPr>
              <w:pStyle w:val="VSTabletxtcenteralign"/>
            </w:pPr>
            <w:r>
              <w:t>Calculated Peak Area</w:t>
            </w:r>
          </w:p>
        </w:tc>
        <w:tc>
          <w:tcPr>
            <w:tcW w:w="1596" w:type="dxa"/>
          </w:tcPr>
          <w:p w:rsidR="00F80D43" w:rsidRDefault="00F80D43" w:rsidP="00F80D43">
            <w:pPr>
              <w:pStyle w:val="VSTabletxtcenteralign"/>
            </w:pPr>
          </w:p>
          <w:p w:rsidR="00F80D43" w:rsidRDefault="00F80D43" w:rsidP="00F80D43">
            <w:pPr>
              <w:pStyle w:val="VSTabletxtcenteralign"/>
            </w:pPr>
          </w:p>
          <w:p w:rsidR="00F80D43" w:rsidRDefault="00F80D43" w:rsidP="00F80D43">
            <w:pPr>
              <w:pStyle w:val="VSTabletxtcenteralign"/>
            </w:pPr>
            <w:r>
              <w:t>Scaled Peak Area</w:t>
            </w:r>
          </w:p>
        </w:tc>
      </w:tr>
      <w:tr w:rsidR="00F80D43">
        <w:trPr>
          <w:jc w:val="center"/>
        </w:trPr>
        <w:tc>
          <w:tcPr>
            <w:tcW w:w="1596" w:type="dxa"/>
          </w:tcPr>
          <w:p w:rsidR="00F80D43" w:rsidRDefault="00F80D43" w:rsidP="00F80D43">
            <w:pPr>
              <w:pStyle w:val="VSTabletxtcenteralign"/>
            </w:pPr>
            <w:r>
              <w:t>1</w:t>
            </w:r>
          </w:p>
        </w:tc>
        <w:tc>
          <w:tcPr>
            <w:tcW w:w="1596" w:type="dxa"/>
          </w:tcPr>
          <w:p w:rsidR="00F80D43" w:rsidRDefault="00F80D43" w:rsidP="00F80D43">
            <w:pPr>
              <w:pStyle w:val="VSTabletxtcenteralign"/>
            </w:pPr>
          </w:p>
        </w:tc>
        <w:tc>
          <w:tcPr>
            <w:tcW w:w="1596" w:type="dxa"/>
          </w:tcPr>
          <w:p w:rsidR="00F80D43" w:rsidRDefault="00F80D43" w:rsidP="00F80D43">
            <w:pPr>
              <w:pStyle w:val="VSTabletxtcenteralign"/>
            </w:pPr>
          </w:p>
        </w:tc>
        <w:tc>
          <w:tcPr>
            <w:tcW w:w="1596" w:type="dxa"/>
          </w:tcPr>
          <w:p w:rsidR="00F80D43" w:rsidRDefault="00F80D43" w:rsidP="00F80D43">
            <w:pPr>
              <w:pStyle w:val="VSTabletxtcenteralign"/>
            </w:pPr>
          </w:p>
        </w:tc>
      </w:tr>
      <w:tr w:rsidR="00F80D43">
        <w:trPr>
          <w:trHeight w:hRule="exact" w:val="432"/>
          <w:jc w:val="center"/>
        </w:trPr>
        <w:tc>
          <w:tcPr>
            <w:tcW w:w="1596" w:type="dxa"/>
          </w:tcPr>
          <w:p w:rsidR="00F80D43" w:rsidRDefault="00F80D43" w:rsidP="00F80D43">
            <w:pPr>
              <w:pStyle w:val="VSTabletxtcenteralign"/>
            </w:pPr>
          </w:p>
        </w:tc>
        <w:tc>
          <w:tcPr>
            <w:tcW w:w="1596" w:type="dxa"/>
          </w:tcPr>
          <w:p w:rsidR="00F80D43" w:rsidRDefault="00F80D43" w:rsidP="0073466D">
            <w:pPr>
              <w:pStyle w:val="VSTabletxtcenteralign"/>
              <w:spacing w:before="100"/>
            </w:pPr>
            <w:r>
              <w:t>Acetone</w:t>
            </w:r>
          </w:p>
        </w:tc>
        <w:tc>
          <w:tcPr>
            <w:tcW w:w="1596" w:type="dxa"/>
          </w:tcPr>
          <w:p w:rsidR="00F80D43" w:rsidRDefault="00F80D43" w:rsidP="00F80D43">
            <w:pPr>
              <w:pStyle w:val="VSTabletxtcenteralign"/>
            </w:pPr>
          </w:p>
        </w:tc>
        <w:tc>
          <w:tcPr>
            <w:tcW w:w="1596" w:type="dxa"/>
          </w:tcPr>
          <w:p w:rsidR="00F80D43" w:rsidRDefault="008774C4" w:rsidP="0073466D">
            <w:pPr>
              <w:pStyle w:val="VSTabletxtcenteralign"/>
              <w:spacing w:before="100"/>
            </w:pPr>
            <w:r>
              <w:t>(not needed)</w:t>
            </w:r>
          </w:p>
        </w:tc>
      </w:tr>
      <w:tr w:rsidR="00F80D43">
        <w:trPr>
          <w:trHeight w:hRule="exact" w:val="432"/>
          <w:jc w:val="center"/>
        </w:trPr>
        <w:tc>
          <w:tcPr>
            <w:tcW w:w="1596" w:type="dxa"/>
          </w:tcPr>
          <w:p w:rsidR="00F80D43" w:rsidRDefault="00F80D43" w:rsidP="00F80D43">
            <w:pPr>
              <w:pStyle w:val="VSTabletxtcenteralign"/>
            </w:pPr>
          </w:p>
        </w:tc>
        <w:tc>
          <w:tcPr>
            <w:tcW w:w="1596" w:type="dxa"/>
          </w:tcPr>
          <w:p w:rsidR="00F80D43" w:rsidRDefault="00F80D43" w:rsidP="0073466D">
            <w:pPr>
              <w:pStyle w:val="VSTabletxtcenteralign"/>
              <w:spacing w:before="100"/>
            </w:pPr>
            <w:r>
              <w:t>EtOAc</w:t>
            </w:r>
          </w:p>
        </w:tc>
        <w:tc>
          <w:tcPr>
            <w:tcW w:w="1596" w:type="dxa"/>
          </w:tcPr>
          <w:p w:rsidR="00F80D43" w:rsidRDefault="00F80D43" w:rsidP="00F80D43">
            <w:pPr>
              <w:pStyle w:val="VSTabletxtcenteralign"/>
            </w:pPr>
          </w:p>
        </w:tc>
        <w:tc>
          <w:tcPr>
            <w:tcW w:w="1596" w:type="dxa"/>
          </w:tcPr>
          <w:p w:rsidR="00F80D43" w:rsidRDefault="00F80D43" w:rsidP="00F80D43">
            <w:pPr>
              <w:pStyle w:val="VSTabletxtcenteralign"/>
            </w:pPr>
          </w:p>
        </w:tc>
      </w:tr>
      <w:tr w:rsidR="00F80D43">
        <w:trPr>
          <w:trHeight w:hRule="exact" w:val="432"/>
          <w:jc w:val="center"/>
        </w:trPr>
        <w:tc>
          <w:tcPr>
            <w:tcW w:w="1596" w:type="dxa"/>
          </w:tcPr>
          <w:p w:rsidR="00F80D43" w:rsidRDefault="00F80D43" w:rsidP="00F80D43">
            <w:pPr>
              <w:pStyle w:val="VSTabletxtcenteralign"/>
            </w:pPr>
          </w:p>
        </w:tc>
        <w:tc>
          <w:tcPr>
            <w:tcW w:w="1596" w:type="dxa"/>
          </w:tcPr>
          <w:p w:rsidR="00F80D43" w:rsidRDefault="00F80D43" w:rsidP="0073466D">
            <w:pPr>
              <w:pStyle w:val="VSTabletxtcenteralign"/>
              <w:spacing w:before="100"/>
            </w:pPr>
            <w:r>
              <w:t>BuOAc</w:t>
            </w:r>
          </w:p>
        </w:tc>
        <w:tc>
          <w:tcPr>
            <w:tcW w:w="1596" w:type="dxa"/>
          </w:tcPr>
          <w:p w:rsidR="00F80D43" w:rsidRDefault="00F80D43" w:rsidP="00F80D43">
            <w:pPr>
              <w:pStyle w:val="VSTabletxtcenteralign"/>
            </w:pPr>
          </w:p>
        </w:tc>
        <w:tc>
          <w:tcPr>
            <w:tcW w:w="1596" w:type="dxa"/>
          </w:tcPr>
          <w:p w:rsidR="00F80D43" w:rsidRDefault="00F80D43" w:rsidP="00F80D43">
            <w:pPr>
              <w:pStyle w:val="VSTabletxtcenteralign"/>
            </w:pPr>
          </w:p>
        </w:tc>
      </w:tr>
      <w:tr w:rsidR="00F80D43">
        <w:trPr>
          <w:jc w:val="center"/>
        </w:trPr>
        <w:tc>
          <w:tcPr>
            <w:tcW w:w="1596" w:type="dxa"/>
          </w:tcPr>
          <w:p w:rsidR="00F80D43" w:rsidRDefault="00F80D43" w:rsidP="00F80D43">
            <w:pPr>
              <w:pStyle w:val="VSTabletxtcenteralign"/>
            </w:pPr>
            <w:r>
              <w:t>2</w:t>
            </w:r>
          </w:p>
        </w:tc>
        <w:tc>
          <w:tcPr>
            <w:tcW w:w="1596" w:type="dxa"/>
          </w:tcPr>
          <w:p w:rsidR="00F80D43" w:rsidRDefault="00F80D43" w:rsidP="0062318B">
            <w:pPr>
              <w:pStyle w:val="VSTabletxtcenteralign"/>
            </w:pPr>
          </w:p>
        </w:tc>
        <w:tc>
          <w:tcPr>
            <w:tcW w:w="1596" w:type="dxa"/>
          </w:tcPr>
          <w:p w:rsidR="00F80D43" w:rsidRDefault="00F80D43" w:rsidP="00F80D43">
            <w:pPr>
              <w:pStyle w:val="VSTabletxtcenteralign"/>
            </w:pPr>
          </w:p>
        </w:tc>
        <w:tc>
          <w:tcPr>
            <w:tcW w:w="1596" w:type="dxa"/>
          </w:tcPr>
          <w:p w:rsidR="00F80D43" w:rsidRDefault="00F80D43"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Acetone</w:t>
            </w:r>
          </w:p>
        </w:tc>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(not needed)</w:t>
            </w: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EtOAc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BuOAc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jc w:val="center"/>
        </w:trPr>
        <w:tc>
          <w:tcPr>
            <w:tcW w:w="1596" w:type="dxa"/>
          </w:tcPr>
          <w:p w:rsidR="008774C4" w:rsidRDefault="008774C4" w:rsidP="00F80D43">
            <w:pPr>
              <w:pStyle w:val="VSTabletxtcenteralign"/>
            </w:pPr>
            <w:r>
              <w:t>3</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Acetone</w:t>
            </w:r>
          </w:p>
        </w:tc>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(not needed)</w:t>
            </w: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EtOAc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BuOAc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jc w:val="center"/>
        </w:trPr>
        <w:tc>
          <w:tcPr>
            <w:tcW w:w="1596" w:type="dxa"/>
          </w:tcPr>
          <w:p w:rsidR="008774C4" w:rsidRDefault="008774C4" w:rsidP="00F80D43">
            <w:pPr>
              <w:pStyle w:val="VSTabletxtcenteralign"/>
            </w:pPr>
            <w:r>
              <w:t>4</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Acetone</w:t>
            </w:r>
          </w:p>
        </w:tc>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(not needed)</w:t>
            </w: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EtOAc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BuOAc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jc w:val="center"/>
        </w:trPr>
        <w:tc>
          <w:tcPr>
            <w:tcW w:w="1596" w:type="dxa"/>
          </w:tcPr>
          <w:p w:rsidR="008774C4" w:rsidRDefault="008774C4" w:rsidP="00F80D43">
            <w:pPr>
              <w:pStyle w:val="VSTabletxtcenteralign"/>
            </w:pPr>
            <w:r>
              <w:t>5</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Acetone</w:t>
            </w:r>
          </w:p>
        </w:tc>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(not needed)</w:t>
            </w: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EtOAc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r w:rsidR="008774C4">
        <w:trPr>
          <w:trHeight w:hRule="exact" w:val="432"/>
          <w:jc w:val="center"/>
        </w:trPr>
        <w:tc>
          <w:tcPr>
            <w:tcW w:w="1596" w:type="dxa"/>
          </w:tcPr>
          <w:p w:rsidR="008774C4" w:rsidRDefault="008774C4" w:rsidP="00F80D43">
            <w:pPr>
              <w:pStyle w:val="VSTabletxtcenteralign"/>
            </w:pPr>
          </w:p>
        </w:tc>
        <w:tc>
          <w:tcPr>
            <w:tcW w:w="1596" w:type="dxa"/>
          </w:tcPr>
          <w:p w:rsidR="008774C4" w:rsidRDefault="008774C4" w:rsidP="0073466D">
            <w:pPr>
              <w:pStyle w:val="VSTabletxtcenteralign"/>
              <w:spacing w:before="100"/>
            </w:pPr>
            <w:r>
              <w:t>BuOAc</w:t>
            </w:r>
          </w:p>
        </w:tc>
        <w:tc>
          <w:tcPr>
            <w:tcW w:w="1596" w:type="dxa"/>
          </w:tcPr>
          <w:p w:rsidR="008774C4" w:rsidRDefault="008774C4" w:rsidP="00F80D43">
            <w:pPr>
              <w:pStyle w:val="VSTabletxtcenteralign"/>
            </w:pPr>
          </w:p>
        </w:tc>
        <w:tc>
          <w:tcPr>
            <w:tcW w:w="1596" w:type="dxa"/>
          </w:tcPr>
          <w:p w:rsidR="008774C4" w:rsidRDefault="008774C4" w:rsidP="00F80D43">
            <w:pPr>
              <w:pStyle w:val="VSTabletxtcenteralign"/>
            </w:pPr>
          </w:p>
        </w:tc>
      </w:tr>
    </w:tbl>
    <w:p w:rsidR="00322F99" w:rsidRDefault="00322F99" w:rsidP="008F5A65">
      <w:pPr>
        <w:pStyle w:val="VSHeadingPrime"/>
      </w:pPr>
    </w:p>
    <w:p w:rsidR="0063173A" w:rsidRDefault="0063173A" w:rsidP="00567B20">
      <w:pPr>
        <w:pStyle w:val="SPACER"/>
      </w:pPr>
    </w:p>
    <w:p w:rsidR="00B50319" w:rsidRDefault="00B50319" w:rsidP="00B50319">
      <w:pPr>
        <w:pStyle w:val="VSHeadingSecondary"/>
        <w:spacing w:before="0"/>
      </w:pPr>
      <w:r>
        <w:br w:type="page"/>
      </w:r>
      <w:smartTag w:uri="urn:schemas-microsoft-com:office:smarttags" w:element="stockticker">
        <w:r>
          <w:lastRenderedPageBreak/>
          <w:t>DATA</w:t>
        </w:r>
      </w:smartTag>
      <w:r>
        <w:t xml:space="preserve"> ANALYSIS</w:t>
      </w:r>
    </w:p>
    <w:p w:rsidR="00B50319" w:rsidRDefault="00B50319" w:rsidP="00B50319">
      <w:pPr>
        <w:pStyle w:val="VSStepstext1-9"/>
      </w:pPr>
      <w:r>
        <w:t>1.</w:t>
      </w:r>
      <w:r>
        <w:tab/>
        <w:t>Determine the identity of the three peaks in the chromatograms.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00"/>
      </w:tblGrid>
      <w:tr w:rsidR="00B50319">
        <w:trPr>
          <w:trHeight w:val="576"/>
          <w:jc w:val="center"/>
        </w:trPr>
        <w:tc>
          <w:tcPr>
            <w:tcW w:w="1440" w:type="dxa"/>
          </w:tcPr>
          <w:p w:rsidR="00B50319" w:rsidRDefault="00B50319" w:rsidP="0073466D">
            <w:pPr>
              <w:pStyle w:val="VSTabletxtcenteralign"/>
              <w:spacing w:before="180"/>
            </w:pPr>
            <w:r>
              <w:t>Peak</w:t>
            </w:r>
          </w:p>
        </w:tc>
        <w:tc>
          <w:tcPr>
            <w:tcW w:w="3600" w:type="dxa"/>
          </w:tcPr>
          <w:p w:rsidR="00B50319" w:rsidRDefault="00B50319" w:rsidP="0073466D">
            <w:pPr>
              <w:pStyle w:val="VSTabletxtcenteralign"/>
              <w:spacing w:before="180"/>
            </w:pPr>
            <w:r>
              <w:t>Compound</w:t>
            </w:r>
          </w:p>
        </w:tc>
      </w:tr>
      <w:tr w:rsidR="00B50319">
        <w:trPr>
          <w:trHeight w:val="576"/>
          <w:jc w:val="center"/>
        </w:trPr>
        <w:tc>
          <w:tcPr>
            <w:tcW w:w="1440" w:type="dxa"/>
          </w:tcPr>
          <w:p w:rsidR="00B50319" w:rsidRDefault="00B50319" w:rsidP="0073466D">
            <w:pPr>
              <w:pStyle w:val="VSTabletxtcenteralign"/>
              <w:spacing w:before="180"/>
            </w:pPr>
            <w:r>
              <w:t>One</w:t>
            </w:r>
          </w:p>
        </w:tc>
        <w:tc>
          <w:tcPr>
            <w:tcW w:w="3600" w:type="dxa"/>
          </w:tcPr>
          <w:p w:rsidR="00B50319" w:rsidRDefault="00B50319" w:rsidP="004E570F">
            <w:pPr>
              <w:pStyle w:val="VSTabletxtcenteralign"/>
            </w:pPr>
          </w:p>
        </w:tc>
      </w:tr>
      <w:tr w:rsidR="00B50319">
        <w:trPr>
          <w:trHeight w:val="576"/>
          <w:jc w:val="center"/>
        </w:trPr>
        <w:tc>
          <w:tcPr>
            <w:tcW w:w="1440" w:type="dxa"/>
          </w:tcPr>
          <w:p w:rsidR="00B50319" w:rsidRDefault="00B50319" w:rsidP="0073466D">
            <w:pPr>
              <w:pStyle w:val="VSTabletxtcenteralign"/>
              <w:spacing w:before="180"/>
            </w:pPr>
            <w:r>
              <w:t>Two</w:t>
            </w:r>
          </w:p>
        </w:tc>
        <w:tc>
          <w:tcPr>
            <w:tcW w:w="3600" w:type="dxa"/>
          </w:tcPr>
          <w:p w:rsidR="00B50319" w:rsidRDefault="00B50319" w:rsidP="004E570F">
            <w:pPr>
              <w:pStyle w:val="VSTabletxtcenteralign"/>
            </w:pPr>
          </w:p>
        </w:tc>
      </w:tr>
      <w:tr w:rsidR="00B50319">
        <w:trPr>
          <w:trHeight w:val="576"/>
          <w:jc w:val="center"/>
        </w:trPr>
        <w:tc>
          <w:tcPr>
            <w:tcW w:w="1440" w:type="dxa"/>
          </w:tcPr>
          <w:p w:rsidR="00B50319" w:rsidRDefault="00B50319" w:rsidP="0073466D">
            <w:pPr>
              <w:pStyle w:val="VSTabletxtcenteralign"/>
              <w:spacing w:before="180"/>
            </w:pPr>
            <w:r>
              <w:t>Three</w:t>
            </w:r>
          </w:p>
        </w:tc>
        <w:tc>
          <w:tcPr>
            <w:tcW w:w="3600" w:type="dxa"/>
          </w:tcPr>
          <w:p w:rsidR="00B50319" w:rsidRDefault="00B50319" w:rsidP="004E570F">
            <w:pPr>
              <w:pStyle w:val="VSTabletxtcenteralign"/>
            </w:pPr>
          </w:p>
        </w:tc>
      </w:tr>
    </w:tbl>
    <w:p w:rsidR="00B50319" w:rsidRDefault="00B50319" w:rsidP="00B50319">
      <w:pPr>
        <w:pStyle w:val="SPACER"/>
      </w:pPr>
    </w:p>
    <w:p w:rsidR="00B50319" w:rsidRDefault="00B50319" w:rsidP="00B50319">
      <w:pPr>
        <w:pStyle w:val="VSSteps1-9wbullet"/>
      </w:pPr>
      <w:r>
        <w:t>2.</w:t>
      </w:r>
      <w:r>
        <w:tab/>
        <w:t xml:space="preserve">You </w:t>
      </w:r>
      <w:r w:rsidR="00C24CE1">
        <w:t>will use the chromatograms</w:t>
      </w:r>
      <w:r>
        <w:t xml:space="preserve"> to calculate the ratios of butyl acetate and ethyl acetate present in your unknown mixture. The acetone in the mixture is used as an internal standard. The peak area of acetone should stay the same for each solution because you did not change its concentration from one solution to the next. If the peak area of acetone differs, that is most likely due to inconsistencies in the injection volume. Follow the steps below to analyze each chromatogram.</w:t>
      </w:r>
    </w:p>
    <w:p w:rsidR="00B50319" w:rsidRDefault="00B50319" w:rsidP="0073466D">
      <w:pPr>
        <w:pStyle w:val="VSBulletabc"/>
        <w:numPr>
          <w:ilvl w:val="0"/>
          <w:numId w:val="9"/>
        </w:numPr>
      </w:pPr>
      <w:r>
        <w:t xml:space="preserve">Plot Run 1 on your graph. This is the GC run for Vial </w:t>
      </w:r>
      <w:r>
        <w:rPr>
          <w:b/>
          <w:bCs/>
        </w:rPr>
        <w:t>1</w:t>
      </w:r>
      <w:r>
        <w:t>.</w:t>
      </w:r>
    </w:p>
    <w:p w:rsidR="00B50319" w:rsidRDefault="00B50319" w:rsidP="0073466D">
      <w:pPr>
        <w:pStyle w:val="VSBulletabc"/>
        <w:numPr>
          <w:ilvl w:val="0"/>
          <w:numId w:val="9"/>
        </w:numPr>
      </w:pPr>
      <w:r w:rsidRPr="00411518">
        <w:t>Ch</w:t>
      </w:r>
      <w:r>
        <w:t>oose Peak Integration from the Analyze menu.</w:t>
      </w:r>
    </w:p>
    <w:p w:rsidR="00B50319" w:rsidRPr="004C0804" w:rsidRDefault="00DF0971" w:rsidP="0073466D">
      <w:pPr>
        <w:pStyle w:val="VSBulletabc"/>
        <w:numPr>
          <w:ilvl w:val="0"/>
          <w:numId w:val="9"/>
        </w:numPr>
      </w:pPr>
      <w:r>
        <w:t>Select and integrate the left-most peak. To do this, drag from a little before the peak to a point far enough to the right that includes all of the peak. Then choose Add</w:t>
      </w:r>
      <w:r w:rsidR="00B50319">
        <w:t xml:space="preserve">. </w:t>
      </w:r>
    </w:p>
    <w:p w:rsidR="00B50319" w:rsidRDefault="00B50319" w:rsidP="0073466D">
      <w:pPr>
        <w:pStyle w:val="VSBulletabc"/>
        <w:numPr>
          <w:ilvl w:val="0"/>
          <w:numId w:val="9"/>
        </w:numPr>
      </w:pPr>
      <w:r>
        <w:t>Record the peak area in the third column of your data table (Calculated Peak Area).</w:t>
      </w:r>
    </w:p>
    <w:p w:rsidR="00676A6F" w:rsidRDefault="00676A6F" w:rsidP="0073466D">
      <w:pPr>
        <w:pStyle w:val="VSBulletabc"/>
        <w:numPr>
          <w:ilvl w:val="0"/>
          <w:numId w:val="9"/>
        </w:numPr>
      </w:pPr>
      <w:r>
        <w:t>Enter the name of the compound, if known.</w:t>
      </w:r>
    </w:p>
    <w:p w:rsidR="00B50319" w:rsidRDefault="00B50319" w:rsidP="0073466D">
      <w:pPr>
        <w:pStyle w:val="VSBulletabc"/>
        <w:numPr>
          <w:ilvl w:val="0"/>
          <w:numId w:val="9"/>
        </w:numPr>
      </w:pPr>
      <w:r>
        <w:t xml:space="preserve">To analyze another peak on </w:t>
      </w:r>
      <w:r w:rsidR="00FE14FC">
        <w:t>the same graph, repeat Steps c and d</w:t>
      </w:r>
      <w:r>
        <w:t>.</w:t>
      </w:r>
    </w:p>
    <w:p w:rsidR="00B50319" w:rsidRDefault="00FE14FC" w:rsidP="0073466D">
      <w:pPr>
        <w:pStyle w:val="VSBulletabc"/>
        <w:numPr>
          <w:ilvl w:val="0"/>
          <w:numId w:val="9"/>
        </w:numPr>
      </w:pPr>
      <w:r>
        <w:t>When you are finished with all of the peaks, select OK</w:t>
      </w:r>
      <w:r w:rsidR="00B50319">
        <w:t>.</w:t>
      </w:r>
    </w:p>
    <w:p w:rsidR="00B50319" w:rsidRDefault="00B50319" w:rsidP="00B50319">
      <w:pPr>
        <w:pStyle w:val="SPACERtight"/>
      </w:pPr>
    </w:p>
    <w:p w:rsidR="00B50319" w:rsidRDefault="00B50319" w:rsidP="00B50319">
      <w:pPr>
        <w:pStyle w:val="VSStepstext1-9"/>
      </w:pPr>
      <w:r>
        <w:t>3.</w:t>
      </w:r>
      <w:r>
        <w:tab/>
        <w:t>Repeat Step 2 for Runs 2</w:t>
      </w:r>
      <w:r w:rsidR="000F139F">
        <w:noBreakHyphen/>
      </w:r>
      <w:r>
        <w:t xml:space="preserve">5. </w:t>
      </w:r>
    </w:p>
    <w:p w:rsidR="00B50319" w:rsidRDefault="00B50319" w:rsidP="00B50319">
      <w:pPr>
        <w:pStyle w:val="VSStepstext1-9"/>
      </w:pPr>
      <w:r>
        <w:t>4.</w:t>
      </w:r>
      <w:r>
        <w:tab/>
        <w:t>The peak area of acetone is considered standard. To determine this peak area, examine the peak areas for acetone in column three and identify the median value. Record this quantity in box above your data table.</w:t>
      </w:r>
    </w:p>
    <w:p w:rsidR="00B50319" w:rsidRDefault="00B50319" w:rsidP="00B50319">
      <w:pPr>
        <w:pStyle w:val="VSStepstext1-9"/>
      </w:pPr>
      <w:r>
        <w:t>5.</w:t>
      </w:r>
      <w:r>
        <w:tab/>
        <w:t>To calculate the scaled peak area for each ester, divide the calculated peak area by the median peak area of acetone. The scaled peak areas will help you account for slight differences in the injection volumes of each run.</w:t>
      </w:r>
    </w:p>
    <w:p w:rsidR="00B50319" w:rsidRDefault="00B50319" w:rsidP="00B50319">
      <w:pPr>
        <w:pStyle w:val="VSStepstext1-9"/>
      </w:pPr>
      <w:r>
        <w:t>6.</w:t>
      </w:r>
      <w:r>
        <w:tab/>
      </w:r>
      <w:r>
        <w:rPr>
          <w:lang/>
        </w:rPr>
        <w:t>Create a graph which plots scaled peak areas (</w:t>
      </w:r>
      <w:r w:rsidR="00AE1330">
        <w:rPr>
          <w:lang/>
        </w:rPr>
        <w:t>y</w:t>
      </w:r>
      <w:r>
        <w:rPr>
          <w:lang/>
        </w:rPr>
        <w:t xml:space="preserve">-axis) </w:t>
      </w:r>
      <w:r w:rsidRPr="00D52604">
        <w:rPr>
          <w:i/>
          <w:iCs/>
          <w:lang/>
        </w:rPr>
        <w:t>vs</w:t>
      </w:r>
      <w:r>
        <w:rPr>
          <w:lang/>
        </w:rPr>
        <w:t xml:space="preserve">. molar concentration of ethyl acetate </w:t>
      </w:r>
      <w:r w:rsidRPr="00380147">
        <w:rPr>
          <w:i/>
          <w:iCs/>
          <w:lang/>
        </w:rPr>
        <w:t>added</w:t>
      </w:r>
      <w:r>
        <w:rPr>
          <w:lang/>
        </w:rPr>
        <w:t xml:space="preserve"> (</w:t>
      </w:r>
      <w:r w:rsidR="00AE1330">
        <w:rPr>
          <w:lang/>
        </w:rPr>
        <w:t>x</w:t>
      </w:r>
      <w:r>
        <w:rPr>
          <w:lang/>
        </w:rPr>
        <w:t>-axis). Draw a best-fit line that intersects the x-axis. The ab</w:t>
      </w:r>
      <w:r w:rsidR="000C5788">
        <w:rPr>
          <w:lang/>
        </w:rPr>
        <w:t xml:space="preserve">solute value of the </w:t>
      </w:r>
      <w:r w:rsidR="000C5788">
        <w:rPr>
          <w:lang/>
        </w:rPr>
        <w:br/>
        <w:t>x-intercept</w:t>
      </w:r>
      <w:r>
        <w:rPr>
          <w:lang/>
        </w:rPr>
        <w:t xml:space="preserve"> will equal the concentration of ethyl acetate originally present in the mix</w:t>
      </w:r>
      <w:r>
        <w:t>. Refer to Figure 1, in the introductory remarks, to help you analyze your new graph.</w:t>
      </w:r>
    </w:p>
    <w:p w:rsidR="00F84CCE" w:rsidRDefault="00B50319" w:rsidP="00B50319">
      <w:pPr>
        <w:pStyle w:val="VSStepstext1-9"/>
      </w:pPr>
      <w:r>
        <w:t>7.</w:t>
      </w:r>
      <w:r>
        <w:tab/>
      </w:r>
      <w:r w:rsidR="00F95F72">
        <w:t xml:space="preserve">Repeat Step 6 to </w:t>
      </w:r>
      <w:r w:rsidR="00F95F72">
        <w:rPr>
          <w:lang/>
        </w:rPr>
        <w:t>c</w:t>
      </w:r>
      <w:r>
        <w:rPr>
          <w:lang/>
        </w:rPr>
        <w:t>reate a second graph for butyl</w:t>
      </w:r>
      <w:r w:rsidR="000C5788">
        <w:rPr>
          <w:lang/>
        </w:rPr>
        <w:t xml:space="preserve"> acetate and find the x-intercept to determine the molar concentration of</w:t>
      </w:r>
      <w:r>
        <w:rPr>
          <w:lang/>
        </w:rPr>
        <w:t xml:space="preserve"> butyl acetate</w:t>
      </w:r>
      <w:r>
        <w:t>.</w:t>
      </w:r>
    </w:p>
    <w:sectPr w:rsidR="00F84CCE">
      <w:headerReference w:type="even" r:id="rId9"/>
      <w:headerReference w:type="default" r:id="rId10"/>
      <w:footerReference w:type="even" r:id="rId11"/>
      <w:footerReference w:type="default" r:id="rId12"/>
      <w:headerReference w:type="first" r:id="rId13"/>
      <w:footerReference w:type="first" r:id="rId14"/>
      <w:pgSz w:w="12240" w:h="15840" w:code="1"/>
      <w:pgMar w:top="-1440" w:right="1296" w:bottom="-1440" w:left="1296" w:header="720" w:footer="720" w:gutter="28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26E" w:rsidRDefault="00CB326E">
      <w:r>
        <w:separator/>
      </w:r>
    </w:p>
  </w:endnote>
  <w:endnote w:type="continuationSeparator" w:id="0">
    <w:p w:rsidR="00CB326E" w:rsidRDefault="00CB3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Pr="00A64D2D" w:rsidRDefault="004A3D6F" w:rsidP="00A64D2D">
    <w:pPr>
      <w:pStyle w:val="VSFooter"/>
      <w:rPr>
        <w:i/>
        <w:sz w:val="20"/>
      </w:rPr>
    </w:pPr>
    <w:r>
      <w:t>3</w:t>
    </w:r>
    <w:r w:rsidR="00AD1A4B">
      <w:t> - </w:t>
    </w:r>
    <w:fldSimple w:instr=" PAGE ">
      <w:r w:rsidR="00F45542">
        <w:rPr>
          <w:noProof/>
        </w:rPr>
        <w:t>2</w:t>
      </w:r>
    </w:fldSimple>
    <w:r w:rsidR="00AD1A4B">
      <w:tab/>
    </w:r>
    <w:r w:rsidR="00AD1A4B" w:rsidRPr="00A64D2D">
      <w:rPr>
        <w:i/>
        <w:sz w:val="20"/>
      </w:rPr>
      <w:t xml:space="preserve">Gas Chromatography </w:t>
    </w:r>
    <w:r w:rsidR="00362D8B">
      <w:rPr>
        <w:i/>
        <w:sz w:val="20"/>
      </w:rPr>
      <w:t>Investigations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Default="00AD1A4B" w:rsidP="00A64D2D">
    <w:pPr>
      <w:pStyle w:val="VSFooter"/>
    </w:pPr>
    <w:r w:rsidRPr="00A34259">
      <w:rPr>
        <w:i/>
        <w:sz w:val="20"/>
      </w:rPr>
      <w:t xml:space="preserve">Gas Chromatography </w:t>
    </w:r>
    <w:r w:rsidR="00362D8B">
      <w:rPr>
        <w:i/>
        <w:sz w:val="20"/>
      </w:rPr>
      <w:t>Investigations</w:t>
    </w:r>
    <w:r w:rsidR="004A3D6F">
      <w:tab/>
      <w:t>3</w:t>
    </w:r>
    <w:r>
      <w:t> - </w:t>
    </w:r>
    <w:fldSimple w:instr=" PAGE ">
      <w:r w:rsidR="00F45542">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Pr="008F5724" w:rsidRDefault="00AD1A4B" w:rsidP="008F5724">
    <w:pPr>
      <w:pStyle w:val="VSFooter"/>
      <w:tabs>
        <w:tab w:val="left" w:pos="4320"/>
      </w:tabs>
      <w:rPr>
        <w:szCs w:val="24"/>
      </w:rPr>
    </w:pPr>
    <w:r w:rsidRPr="008F5724">
      <w:rPr>
        <w:i/>
        <w:sz w:val="20"/>
      </w:rPr>
      <w:t xml:space="preserve">Gas Chromatography </w:t>
    </w:r>
    <w:r w:rsidR="00362D8B">
      <w:rPr>
        <w:i/>
        <w:sz w:val="20"/>
      </w:rPr>
      <w:t>Investigations</w:t>
    </w:r>
    <w:r w:rsidR="008F5724">
      <w:rPr>
        <w:i/>
        <w:sz w:val="20"/>
      </w:rPr>
      <w:tab/>
    </w:r>
    <w:r w:rsidRPr="008F5724">
      <w:rPr>
        <w:i/>
        <w:sz w:val="20"/>
      </w:rPr>
      <w:t>© 2009 Vernier Software &amp; Technology</w:t>
    </w:r>
    <w:r w:rsidRPr="008F5724">
      <w:rPr>
        <w:i/>
        <w:sz w:val="20"/>
      </w:rPr>
      <w:tab/>
    </w:r>
    <w:r w:rsidR="004A3D6F">
      <w:rPr>
        <w:szCs w:val="24"/>
      </w:rPr>
      <w:t>3</w:t>
    </w:r>
    <w:r w:rsidRPr="008F5724">
      <w:rPr>
        <w:szCs w:val="24"/>
      </w:rPr>
      <w:t> - </w:t>
    </w:r>
    <w:r w:rsidRPr="008F5724">
      <w:rPr>
        <w:szCs w:val="24"/>
      </w:rPr>
      <w:fldChar w:fldCharType="begin"/>
    </w:r>
    <w:r w:rsidRPr="008F5724">
      <w:rPr>
        <w:szCs w:val="24"/>
      </w:rPr>
      <w:instrText xml:space="preserve"> PAGE </w:instrText>
    </w:r>
    <w:r w:rsidRPr="008F5724">
      <w:rPr>
        <w:szCs w:val="24"/>
      </w:rPr>
      <w:fldChar w:fldCharType="separate"/>
    </w:r>
    <w:r w:rsidR="00F45542">
      <w:rPr>
        <w:noProof/>
        <w:szCs w:val="24"/>
      </w:rPr>
      <w:t>1</w:t>
    </w:r>
    <w:r w:rsidRPr="008F5724">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26E" w:rsidRDefault="00CB326E">
      <w:r>
        <w:separator/>
      </w:r>
    </w:p>
  </w:footnote>
  <w:footnote w:type="continuationSeparator" w:id="0">
    <w:p w:rsidR="00CB326E" w:rsidRDefault="00CB3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Default="003A5D55" w:rsidP="008F5724">
    <w:pPr>
      <w:pStyle w:val="VSHeaderLeft"/>
    </w:pPr>
    <w:r>
      <w:t>Experiment</w:t>
    </w:r>
    <w:r w:rsidR="004A3D6F">
      <w:t xml:space="preserve"> 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Default="004A3D6F" w:rsidP="008F5724">
    <w:pPr>
      <w:pStyle w:val="VSHeaderRight"/>
    </w:pPr>
    <w:r>
      <w:t>Quantifying Substances in a Mixture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4B" w:rsidRDefault="003A5D55" w:rsidP="008F5724">
    <w:pPr>
      <w:pStyle w:val="VS1stHeader"/>
      <w:jc w:val="right"/>
    </w:pPr>
    <w:r>
      <w:t>Experiment</w:t>
    </w:r>
  </w:p>
  <w:p w:rsidR="00AD1A4B" w:rsidRDefault="00AD1A4B" w:rsidP="00BA2604">
    <w:pPr>
      <w:pStyle w:val="VSChapter"/>
      <w:tabs>
        <w:tab w:val="clear" w:pos="9360"/>
        <w:tab w:val="right" w:pos="8820"/>
      </w:tabs>
    </w:pPr>
    <w:r>
      <w:tab/>
    </w:r>
    <w:r>
      <w:rPr>
        <w:sz w:val="56"/>
        <w:szCs w:val="56"/>
      </w:rPr>
      <w:t xml:space="preserve"> </w:t>
    </w:r>
    <w:r w:rsidR="004A3D6F">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58797A"/>
    <w:lvl w:ilvl="0">
      <w:numFmt w:val="bullet"/>
      <w:pStyle w:val="VSBulletArial"/>
      <w:lvlText w:val="*"/>
      <w:lvlJc w:val="left"/>
    </w:lvl>
  </w:abstractNum>
  <w:abstractNum w:abstractNumId="1">
    <w:nsid w:val="0FBE144B"/>
    <w:multiLevelType w:val="singleLevel"/>
    <w:tmpl w:val="54768464"/>
    <w:lvl w:ilvl="0">
      <w:start w:val="1"/>
      <w:numFmt w:val="lowerLetter"/>
      <w:lvlText w:val="%1."/>
      <w:legacy w:legacy="1" w:legacySpace="0" w:legacyIndent="288"/>
      <w:lvlJc w:val="left"/>
      <w:pPr>
        <w:ind w:left="648" w:hanging="288"/>
      </w:pPr>
    </w:lvl>
  </w:abstractNum>
  <w:abstractNum w:abstractNumId="2">
    <w:nsid w:val="13416588"/>
    <w:multiLevelType w:val="singleLevel"/>
    <w:tmpl w:val="54768464"/>
    <w:lvl w:ilvl="0">
      <w:start w:val="1"/>
      <w:numFmt w:val="lowerLetter"/>
      <w:lvlText w:val="%1."/>
      <w:legacy w:legacy="1" w:legacySpace="0" w:legacyIndent="288"/>
      <w:lvlJc w:val="left"/>
      <w:pPr>
        <w:ind w:left="648" w:hanging="288"/>
      </w:pPr>
    </w:lvl>
  </w:abstractNum>
  <w:abstractNum w:abstractNumId="3">
    <w:nsid w:val="1EA14B78"/>
    <w:multiLevelType w:val="singleLevel"/>
    <w:tmpl w:val="54768464"/>
    <w:lvl w:ilvl="0">
      <w:start w:val="1"/>
      <w:numFmt w:val="lowerLetter"/>
      <w:lvlText w:val="%1."/>
      <w:legacy w:legacy="1" w:legacySpace="0" w:legacyIndent="288"/>
      <w:lvlJc w:val="left"/>
      <w:pPr>
        <w:ind w:left="648" w:hanging="288"/>
      </w:pPr>
    </w:lvl>
  </w:abstractNum>
  <w:abstractNum w:abstractNumId="4">
    <w:nsid w:val="44EF3B58"/>
    <w:multiLevelType w:val="singleLevel"/>
    <w:tmpl w:val="AE9E93EE"/>
    <w:lvl w:ilvl="0">
      <w:numFmt w:val="bullet"/>
      <w:lvlText w:val="*"/>
      <w:lvlJc w:val="left"/>
    </w:lvl>
  </w:abstractNum>
  <w:abstractNum w:abstractNumId="5">
    <w:nsid w:val="5C32353E"/>
    <w:multiLevelType w:val="singleLevel"/>
    <w:tmpl w:val="73B673C6"/>
    <w:lvl w:ilvl="0">
      <w:numFmt w:val="bullet"/>
      <w:lvlText w:val="*"/>
      <w:lvlJc w:val="left"/>
    </w:lvl>
  </w:abstractNum>
  <w:abstractNum w:abstractNumId="6">
    <w:nsid w:val="6CC87E20"/>
    <w:multiLevelType w:val="singleLevel"/>
    <w:tmpl w:val="A754DFB0"/>
    <w:lvl w:ilvl="0">
      <w:numFmt w:val="bullet"/>
      <w:lvlText w:val="*"/>
      <w:lvlJc w:val="left"/>
    </w:lvl>
  </w:abstractNum>
  <w:abstractNum w:abstractNumId="7">
    <w:nsid w:val="6DF40A22"/>
    <w:multiLevelType w:val="singleLevel"/>
    <w:tmpl w:val="54768464"/>
    <w:lvl w:ilvl="0">
      <w:start w:val="1"/>
      <w:numFmt w:val="lowerLetter"/>
      <w:lvlText w:val="%1."/>
      <w:legacy w:legacy="1" w:legacySpace="0" w:legacyIndent="288"/>
      <w:lvlJc w:val="left"/>
      <w:pPr>
        <w:ind w:left="648" w:hanging="288"/>
      </w:pPr>
    </w:lvl>
  </w:abstractNum>
  <w:abstractNum w:abstractNumId="8">
    <w:nsid w:val="6EB852F2"/>
    <w:multiLevelType w:val="singleLevel"/>
    <w:tmpl w:val="54768464"/>
    <w:lvl w:ilvl="0">
      <w:start w:val="1"/>
      <w:numFmt w:val="lowerLetter"/>
      <w:lvlText w:val="%1."/>
      <w:legacy w:legacy="1" w:legacySpace="0" w:legacyIndent="288"/>
      <w:lvlJc w:val="left"/>
      <w:pPr>
        <w:ind w:left="648" w:hanging="288"/>
      </w:pPr>
    </w:lvl>
  </w:abstractNum>
  <w:abstractNum w:abstractNumId="9">
    <w:nsid w:val="76C35707"/>
    <w:multiLevelType w:val="singleLevel"/>
    <w:tmpl w:val="54768464"/>
    <w:lvl w:ilvl="0">
      <w:start w:val="1"/>
      <w:numFmt w:val="lowerLetter"/>
      <w:lvlText w:val="%1."/>
      <w:legacy w:legacy="1" w:legacySpace="0" w:legacyIndent="288"/>
      <w:lvlJc w:val="left"/>
      <w:pPr>
        <w:ind w:left="648" w:hanging="288"/>
      </w:pPr>
    </w:lvl>
  </w:abstractNum>
  <w:num w:numId="1">
    <w:abstractNumId w:val="0"/>
    <w:lvlOverride w:ilvl="0">
      <w:lvl w:ilvl="0">
        <w:start w:val="1"/>
        <w:numFmt w:val="bullet"/>
        <w:pStyle w:val="VSBulletArial"/>
        <w:lvlText w:val=""/>
        <w:legacy w:legacy="1" w:legacySpace="0" w:legacyIndent="180"/>
        <w:lvlJc w:val="left"/>
        <w:pPr>
          <w:ind w:left="540" w:hanging="180"/>
        </w:pPr>
        <w:rPr>
          <w:rFonts w:ascii="Symbol" w:hAnsi="Symbol" w:hint="default"/>
          <w:sz w:val="20"/>
        </w:rPr>
      </w:lvl>
    </w:lvlOverride>
  </w:num>
  <w:num w:numId="2">
    <w:abstractNumId w:val="4"/>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3">
    <w:abstractNumId w:val="5"/>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4">
    <w:abstractNumId w:val="6"/>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5">
    <w:abstractNumId w:val="2"/>
  </w:num>
  <w:num w:numId="6">
    <w:abstractNumId w:val="8"/>
  </w:num>
  <w:num w:numId="7">
    <w:abstractNumId w:val="3"/>
  </w:num>
  <w:num w:numId="8">
    <w:abstractNumId w:val="7"/>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evenAndOddHeaders/>
  <w:noPunctuationKerning/>
  <w:characterSpacingControl w:val="doNotCompress"/>
  <w:footnotePr>
    <w:footnote w:id="-1"/>
    <w:footnote w:id="0"/>
  </w:footnotePr>
  <w:endnotePr>
    <w:endnote w:id="-1"/>
    <w:endnote w:id="0"/>
  </w:endnotePr>
  <w:compat/>
  <w:rsids>
    <w:rsidRoot w:val="0065104E"/>
    <w:rsid w:val="00000B4A"/>
    <w:rsid w:val="00015A7E"/>
    <w:rsid w:val="000168A7"/>
    <w:rsid w:val="000440A8"/>
    <w:rsid w:val="00056E3E"/>
    <w:rsid w:val="00057B7C"/>
    <w:rsid w:val="000644AA"/>
    <w:rsid w:val="000653E0"/>
    <w:rsid w:val="000730F5"/>
    <w:rsid w:val="00077B8F"/>
    <w:rsid w:val="0008020B"/>
    <w:rsid w:val="00095DB7"/>
    <w:rsid w:val="0009611F"/>
    <w:rsid w:val="000B3626"/>
    <w:rsid w:val="000B4A0B"/>
    <w:rsid w:val="000C11FE"/>
    <w:rsid w:val="000C1961"/>
    <w:rsid w:val="000C51D7"/>
    <w:rsid w:val="000C5788"/>
    <w:rsid w:val="000D4F80"/>
    <w:rsid w:val="000F139F"/>
    <w:rsid w:val="000F3E76"/>
    <w:rsid w:val="00100759"/>
    <w:rsid w:val="00102D36"/>
    <w:rsid w:val="001348ED"/>
    <w:rsid w:val="00141AB4"/>
    <w:rsid w:val="00163B04"/>
    <w:rsid w:val="00166094"/>
    <w:rsid w:val="00167591"/>
    <w:rsid w:val="00180EE8"/>
    <w:rsid w:val="00181F2F"/>
    <w:rsid w:val="00186055"/>
    <w:rsid w:val="00196AEF"/>
    <w:rsid w:val="001A02F8"/>
    <w:rsid w:val="001A107C"/>
    <w:rsid w:val="001A13F1"/>
    <w:rsid w:val="001C13A3"/>
    <w:rsid w:val="001C360E"/>
    <w:rsid w:val="001C47AE"/>
    <w:rsid w:val="001C5864"/>
    <w:rsid w:val="001C63E5"/>
    <w:rsid w:val="001D1FBA"/>
    <w:rsid w:val="001E146B"/>
    <w:rsid w:val="00205AC9"/>
    <w:rsid w:val="00215C87"/>
    <w:rsid w:val="00216EE6"/>
    <w:rsid w:val="0022012C"/>
    <w:rsid w:val="00230F6A"/>
    <w:rsid w:val="002458CA"/>
    <w:rsid w:val="00246749"/>
    <w:rsid w:val="00253EB5"/>
    <w:rsid w:val="00254EF7"/>
    <w:rsid w:val="002606E2"/>
    <w:rsid w:val="00261879"/>
    <w:rsid w:val="00263C86"/>
    <w:rsid w:val="00274BCC"/>
    <w:rsid w:val="002806F3"/>
    <w:rsid w:val="002819B6"/>
    <w:rsid w:val="00285216"/>
    <w:rsid w:val="002871AC"/>
    <w:rsid w:val="002879D9"/>
    <w:rsid w:val="002900EC"/>
    <w:rsid w:val="00296C8B"/>
    <w:rsid w:val="002A025E"/>
    <w:rsid w:val="002A5DE5"/>
    <w:rsid w:val="002B43AC"/>
    <w:rsid w:val="002C1970"/>
    <w:rsid w:val="002D4A15"/>
    <w:rsid w:val="002F09B9"/>
    <w:rsid w:val="002F1757"/>
    <w:rsid w:val="002F575F"/>
    <w:rsid w:val="00302B81"/>
    <w:rsid w:val="00306CC8"/>
    <w:rsid w:val="00311C72"/>
    <w:rsid w:val="00315D4D"/>
    <w:rsid w:val="00322F99"/>
    <w:rsid w:val="00324D0A"/>
    <w:rsid w:val="0034236D"/>
    <w:rsid w:val="003446EE"/>
    <w:rsid w:val="0034580C"/>
    <w:rsid w:val="00353362"/>
    <w:rsid w:val="00362D8B"/>
    <w:rsid w:val="00370AF6"/>
    <w:rsid w:val="00373535"/>
    <w:rsid w:val="00377B8A"/>
    <w:rsid w:val="00380147"/>
    <w:rsid w:val="0038415B"/>
    <w:rsid w:val="0039473F"/>
    <w:rsid w:val="003A5D55"/>
    <w:rsid w:val="003C281C"/>
    <w:rsid w:val="003D5BE8"/>
    <w:rsid w:val="003D739E"/>
    <w:rsid w:val="003F4999"/>
    <w:rsid w:val="00401430"/>
    <w:rsid w:val="00411518"/>
    <w:rsid w:val="00411F67"/>
    <w:rsid w:val="00412E1D"/>
    <w:rsid w:val="004141B6"/>
    <w:rsid w:val="0041770C"/>
    <w:rsid w:val="004215D9"/>
    <w:rsid w:val="00424802"/>
    <w:rsid w:val="00424BF4"/>
    <w:rsid w:val="00426444"/>
    <w:rsid w:val="00435AF0"/>
    <w:rsid w:val="004543E0"/>
    <w:rsid w:val="0045545F"/>
    <w:rsid w:val="004735AD"/>
    <w:rsid w:val="00481D4C"/>
    <w:rsid w:val="004844EC"/>
    <w:rsid w:val="00490988"/>
    <w:rsid w:val="00491F65"/>
    <w:rsid w:val="00493241"/>
    <w:rsid w:val="00495A19"/>
    <w:rsid w:val="00496A37"/>
    <w:rsid w:val="00496AC7"/>
    <w:rsid w:val="004971A6"/>
    <w:rsid w:val="004A3D6F"/>
    <w:rsid w:val="004A6019"/>
    <w:rsid w:val="004A7E6B"/>
    <w:rsid w:val="004B5AF8"/>
    <w:rsid w:val="004C0804"/>
    <w:rsid w:val="004C47A8"/>
    <w:rsid w:val="004C4BAC"/>
    <w:rsid w:val="004E24E8"/>
    <w:rsid w:val="004E570F"/>
    <w:rsid w:val="004F1AD9"/>
    <w:rsid w:val="004F2DBA"/>
    <w:rsid w:val="00501A33"/>
    <w:rsid w:val="00504B8E"/>
    <w:rsid w:val="00506B96"/>
    <w:rsid w:val="00512674"/>
    <w:rsid w:val="00512747"/>
    <w:rsid w:val="00516B30"/>
    <w:rsid w:val="00521CA7"/>
    <w:rsid w:val="0052776B"/>
    <w:rsid w:val="00530621"/>
    <w:rsid w:val="00533FB0"/>
    <w:rsid w:val="00543F64"/>
    <w:rsid w:val="00553682"/>
    <w:rsid w:val="00557084"/>
    <w:rsid w:val="0056069D"/>
    <w:rsid w:val="005628AB"/>
    <w:rsid w:val="00567B20"/>
    <w:rsid w:val="00571906"/>
    <w:rsid w:val="00584BBD"/>
    <w:rsid w:val="005970A5"/>
    <w:rsid w:val="005A7B7A"/>
    <w:rsid w:val="005B1F18"/>
    <w:rsid w:val="005C1AC0"/>
    <w:rsid w:val="005C44B7"/>
    <w:rsid w:val="005C4B51"/>
    <w:rsid w:val="005D09D9"/>
    <w:rsid w:val="005D20FC"/>
    <w:rsid w:val="005D4D20"/>
    <w:rsid w:val="005D5034"/>
    <w:rsid w:val="005E2FA7"/>
    <w:rsid w:val="005F29B1"/>
    <w:rsid w:val="005F34BD"/>
    <w:rsid w:val="006000D0"/>
    <w:rsid w:val="006071DB"/>
    <w:rsid w:val="0061584A"/>
    <w:rsid w:val="00621F9B"/>
    <w:rsid w:val="0062318B"/>
    <w:rsid w:val="0063173A"/>
    <w:rsid w:val="00631B74"/>
    <w:rsid w:val="006465D0"/>
    <w:rsid w:val="0065104E"/>
    <w:rsid w:val="00651DAC"/>
    <w:rsid w:val="0066281A"/>
    <w:rsid w:val="0066695E"/>
    <w:rsid w:val="006726BC"/>
    <w:rsid w:val="0067490A"/>
    <w:rsid w:val="00675E0A"/>
    <w:rsid w:val="00676A6F"/>
    <w:rsid w:val="00680CD1"/>
    <w:rsid w:val="00685824"/>
    <w:rsid w:val="00687967"/>
    <w:rsid w:val="00690DCD"/>
    <w:rsid w:val="00691099"/>
    <w:rsid w:val="00691B13"/>
    <w:rsid w:val="006A318E"/>
    <w:rsid w:val="006A74EF"/>
    <w:rsid w:val="006B2F67"/>
    <w:rsid w:val="006C735F"/>
    <w:rsid w:val="006D5E16"/>
    <w:rsid w:val="006E106B"/>
    <w:rsid w:val="006F717C"/>
    <w:rsid w:val="00706471"/>
    <w:rsid w:val="00710557"/>
    <w:rsid w:val="007114B9"/>
    <w:rsid w:val="007117D5"/>
    <w:rsid w:val="0072156B"/>
    <w:rsid w:val="007328C7"/>
    <w:rsid w:val="0073394E"/>
    <w:rsid w:val="0073466D"/>
    <w:rsid w:val="00734C11"/>
    <w:rsid w:val="0075003A"/>
    <w:rsid w:val="00750E6B"/>
    <w:rsid w:val="00774365"/>
    <w:rsid w:val="00776377"/>
    <w:rsid w:val="007A12B2"/>
    <w:rsid w:val="007A56C3"/>
    <w:rsid w:val="007B2F45"/>
    <w:rsid w:val="007B6121"/>
    <w:rsid w:val="007C53BC"/>
    <w:rsid w:val="007D6999"/>
    <w:rsid w:val="007D6C08"/>
    <w:rsid w:val="007E1A34"/>
    <w:rsid w:val="007E6EF9"/>
    <w:rsid w:val="00801010"/>
    <w:rsid w:val="008206BE"/>
    <w:rsid w:val="00821A5B"/>
    <w:rsid w:val="00823DC2"/>
    <w:rsid w:val="00832AC4"/>
    <w:rsid w:val="00832C83"/>
    <w:rsid w:val="00834A87"/>
    <w:rsid w:val="00845709"/>
    <w:rsid w:val="00853B81"/>
    <w:rsid w:val="0086028C"/>
    <w:rsid w:val="0086386A"/>
    <w:rsid w:val="00864716"/>
    <w:rsid w:val="008774C4"/>
    <w:rsid w:val="00877C77"/>
    <w:rsid w:val="00880288"/>
    <w:rsid w:val="00882EDE"/>
    <w:rsid w:val="00886F04"/>
    <w:rsid w:val="00895BAC"/>
    <w:rsid w:val="00897100"/>
    <w:rsid w:val="008A2500"/>
    <w:rsid w:val="008A6C36"/>
    <w:rsid w:val="008A7C2B"/>
    <w:rsid w:val="008C707D"/>
    <w:rsid w:val="008D4C7C"/>
    <w:rsid w:val="008E244B"/>
    <w:rsid w:val="008E7F19"/>
    <w:rsid w:val="008F5724"/>
    <w:rsid w:val="008F5A65"/>
    <w:rsid w:val="008F7A8C"/>
    <w:rsid w:val="009024F5"/>
    <w:rsid w:val="00903B59"/>
    <w:rsid w:val="00912299"/>
    <w:rsid w:val="00915752"/>
    <w:rsid w:val="00925738"/>
    <w:rsid w:val="009349E3"/>
    <w:rsid w:val="00942A3E"/>
    <w:rsid w:val="0094364B"/>
    <w:rsid w:val="00951879"/>
    <w:rsid w:val="00952B5C"/>
    <w:rsid w:val="009540EE"/>
    <w:rsid w:val="0095640E"/>
    <w:rsid w:val="0097317A"/>
    <w:rsid w:val="00987380"/>
    <w:rsid w:val="0099297F"/>
    <w:rsid w:val="00996E89"/>
    <w:rsid w:val="00997797"/>
    <w:rsid w:val="009A5B39"/>
    <w:rsid w:val="009A624E"/>
    <w:rsid w:val="009B69B7"/>
    <w:rsid w:val="009B72A2"/>
    <w:rsid w:val="009C6570"/>
    <w:rsid w:val="009E1F0F"/>
    <w:rsid w:val="009E7AC4"/>
    <w:rsid w:val="00A04141"/>
    <w:rsid w:val="00A04C9E"/>
    <w:rsid w:val="00A05571"/>
    <w:rsid w:val="00A05A37"/>
    <w:rsid w:val="00A25DA8"/>
    <w:rsid w:val="00A3138A"/>
    <w:rsid w:val="00A34259"/>
    <w:rsid w:val="00A34FC7"/>
    <w:rsid w:val="00A44C14"/>
    <w:rsid w:val="00A64D2D"/>
    <w:rsid w:val="00A65CA4"/>
    <w:rsid w:val="00A806EE"/>
    <w:rsid w:val="00A93D47"/>
    <w:rsid w:val="00A9440D"/>
    <w:rsid w:val="00A9661A"/>
    <w:rsid w:val="00AA059D"/>
    <w:rsid w:val="00AB1AC8"/>
    <w:rsid w:val="00AC0C86"/>
    <w:rsid w:val="00AC0E3E"/>
    <w:rsid w:val="00AC19D8"/>
    <w:rsid w:val="00AC3C1B"/>
    <w:rsid w:val="00AD0F8A"/>
    <w:rsid w:val="00AD1A4B"/>
    <w:rsid w:val="00AD2E8F"/>
    <w:rsid w:val="00AD46C3"/>
    <w:rsid w:val="00AD6209"/>
    <w:rsid w:val="00AD7020"/>
    <w:rsid w:val="00AD7952"/>
    <w:rsid w:val="00AD7C8E"/>
    <w:rsid w:val="00AE1330"/>
    <w:rsid w:val="00AE7ABE"/>
    <w:rsid w:val="00AF6E80"/>
    <w:rsid w:val="00B1293A"/>
    <w:rsid w:val="00B202D6"/>
    <w:rsid w:val="00B226CD"/>
    <w:rsid w:val="00B24280"/>
    <w:rsid w:val="00B3334A"/>
    <w:rsid w:val="00B356EF"/>
    <w:rsid w:val="00B415F0"/>
    <w:rsid w:val="00B50319"/>
    <w:rsid w:val="00B6461B"/>
    <w:rsid w:val="00B702E0"/>
    <w:rsid w:val="00B971DC"/>
    <w:rsid w:val="00BA2604"/>
    <w:rsid w:val="00BB1F17"/>
    <w:rsid w:val="00BC1A38"/>
    <w:rsid w:val="00BE33E0"/>
    <w:rsid w:val="00BE4892"/>
    <w:rsid w:val="00BE7A8C"/>
    <w:rsid w:val="00BF488E"/>
    <w:rsid w:val="00BF4BBB"/>
    <w:rsid w:val="00C06457"/>
    <w:rsid w:val="00C24CE1"/>
    <w:rsid w:val="00C26439"/>
    <w:rsid w:val="00C3594C"/>
    <w:rsid w:val="00C3702F"/>
    <w:rsid w:val="00C458A1"/>
    <w:rsid w:val="00C462B3"/>
    <w:rsid w:val="00C47C1C"/>
    <w:rsid w:val="00C53C17"/>
    <w:rsid w:val="00C60781"/>
    <w:rsid w:val="00C72010"/>
    <w:rsid w:val="00C73104"/>
    <w:rsid w:val="00C84D85"/>
    <w:rsid w:val="00C8776C"/>
    <w:rsid w:val="00C91E17"/>
    <w:rsid w:val="00CA78FE"/>
    <w:rsid w:val="00CB1A28"/>
    <w:rsid w:val="00CB326E"/>
    <w:rsid w:val="00CB6C6A"/>
    <w:rsid w:val="00CD3DE3"/>
    <w:rsid w:val="00CE1F5E"/>
    <w:rsid w:val="00CE620F"/>
    <w:rsid w:val="00CF2398"/>
    <w:rsid w:val="00CF4691"/>
    <w:rsid w:val="00D05163"/>
    <w:rsid w:val="00D0750D"/>
    <w:rsid w:val="00D11501"/>
    <w:rsid w:val="00D224B5"/>
    <w:rsid w:val="00D321FD"/>
    <w:rsid w:val="00D36F53"/>
    <w:rsid w:val="00D42918"/>
    <w:rsid w:val="00D61168"/>
    <w:rsid w:val="00D62927"/>
    <w:rsid w:val="00D64C2F"/>
    <w:rsid w:val="00D65E83"/>
    <w:rsid w:val="00D753F2"/>
    <w:rsid w:val="00D75697"/>
    <w:rsid w:val="00D930CE"/>
    <w:rsid w:val="00DB153A"/>
    <w:rsid w:val="00DC1A42"/>
    <w:rsid w:val="00DC34A6"/>
    <w:rsid w:val="00DC65E8"/>
    <w:rsid w:val="00DD69A8"/>
    <w:rsid w:val="00DF00C0"/>
    <w:rsid w:val="00DF0971"/>
    <w:rsid w:val="00E11BFB"/>
    <w:rsid w:val="00E12B90"/>
    <w:rsid w:val="00E16904"/>
    <w:rsid w:val="00E22794"/>
    <w:rsid w:val="00E269A3"/>
    <w:rsid w:val="00E32D0D"/>
    <w:rsid w:val="00E339AF"/>
    <w:rsid w:val="00E363AF"/>
    <w:rsid w:val="00E404A6"/>
    <w:rsid w:val="00E419FA"/>
    <w:rsid w:val="00E42DEB"/>
    <w:rsid w:val="00E432C9"/>
    <w:rsid w:val="00E4447D"/>
    <w:rsid w:val="00E509CC"/>
    <w:rsid w:val="00E619AA"/>
    <w:rsid w:val="00E63F4C"/>
    <w:rsid w:val="00E652D1"/>
    <w:rsid w:val="00E73CB1"/>
    <w:rsid w:val="00E910CC"/>
    <w:rsid w:val="00E95B57"/>
    <w:rsid w:val="00EA496F"/>
    <w:rsid w:val="00EB4D01"/>
    <w:rsid w:val="00EC6481"/>
    <w:rsid w:val="00ED11CD"/>
    <w:rsid w:val="00ED531A"/>
    <w:rsid w:val="00ED6E6D"/>
    <w:rsid w:val="00EE298D"/>
    <w:rsid w:val="00EF62F8"/>
    <w:rsid w:val="00EF7CA0"/>
    <w:rsid w:val="00F00625"/>
    <w:rsid w:val="00F028E9"/>
    <w:rsid w:val="00F0452F"/>
    <w:rsid w:val="00F06506"/>
    <w:rsid w:val="00F10327"/>
    <w:rsid w:val="00F11396"/>
    <w:rsid w:val="00F1311D"/>
    <w:rsid w:val="00F13C8E"/>
    <w:rsid w:val="00F2077E"/>
    <w:rsid w:val="00F4038E"/>
    <w:rsid w:val="00F428CA"/>
    <w:rsid w:val="00F45542"/>
    <w:rsid w:val="00F50F4D"/>
    <w:rsid w:val="00F54059"/>
    <w:rsid w:val="00F612C7"/>
    <w:rsid w:val="00F673C7"/>
    <w:rsid w:val="00F73288"/>
    <w:rsid w:val="00F769CD"/>
    <w:rsid w:val="00F80D43"/>
    <w:rsid w:val="00F84CCE"/>
    <w:rsid w:val="00F869B0"/>
    <w:rsid w:val="00F92CC3"/>
    <w:rsid w:val="00F95F72"/>
    <w:rsid w:val="00FA27A0"/>
    <w:rsid w:val="00FB0C68"/>
    <w:rsid w:val="00FB6456"/>
    <w:rsid w:val="00FC6B33"/>
    <w:rsid w:val="00FD79F5"/>
    <w:rsid w:val="00FE0924"/>
    <w:rsid w:val="00FE0F21"/>
    <w:rsid w:val="00FE14FC"/>
    <w:rsid w:val="00FF0164"/>
    <w:rsid w:val="00FF6779"/>
    <w:rsid w:val="00FF6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4B"/>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AD1A4B"/>
    <w:pPr>
      <w:spacing w:before="240"/>
      <w:outlineLvl w:val="0"/>
    </w:pPr>
    <w:rPr>
      <w:rFonts w:ascii="Helvetica" w:hAnsi="Helvetica"/>
      <w:b/>
      <w:u w:val="single"/>
    </w:rPr>
  </w:style>
  <w:style w:type="character" w:default="1" w:styleId="DefaultParagraphFont">
    <w:name w:val="Default Paragraph Font"/>
    <w:semiHidden/>
    <w:rsid w:val="00AD1A4B"/>
  </w:style>
  <w:style w:type="table" w:default="1" w:styleId="TableNormal">
    <w:name w:val="Normal Table"/>
    <w:semiHidden/>
    <w:rsid w:val="00AD1A4B"/>
    <w:rPr>
      <w:rFonts w:ascii="New York" w:hAnsi="New York"/>
    </w:rPr>
    <w:tblPr>
      <w:tblInd w:w="0" w:type="dxa"/>
      <w:tblCellMar>
        <w:top w:w="0" w:type="dxa"/>
        <w:left w:w="108" w:type="dxa"/>
        <w:bottom w:w="0" w:type="dxa"/>
        <w:right w:w="108" w:type="dxa"/>
      </w:tblCellMar>
    </w:tblPr>
  </w:style>
  <w:style w:type="numbering" w:default="1" w:styleId="NoList">
    <w:name w:val="No List"/>
    <w:semiHidden/>
    <w:rsid w:val="00AD1A4B"/>
  </w:style>
  <w:style w:type="character" w:styleId="CommentReference">
    <w:name w:val="annotation reference"/>
    <w:basedOn w:val="DefaultParagraphFont"/>
    <w:semiHidden/>
    <w:rsid w:val="00AD1A4B"/>
    <w:rPr>
      <w:sz w:val="16"/>
    </w:rPr>
  </w:style>
  <w:style w:type="paragraph" w:styleId="CommentText">
    <w:name w:val="annotation text"/>
    <w:basedOn w:val="Normal"/>
    <w:semiHidden/>
    <w:rsid w:val="00AD1A4B"/>
    <w:rPr>
      <w:sz w:val="20"/>
    </w:rPr>
  </w:style>
  <w:style w:type="paragraph" w:styleId="Footer">
    <w:name w:val="footer"/>
    <w:basedOn w:val="Normal"/>
    <w:rsid w:val="00AD1A4B"/>
    <w:pPr>
      <w:tabs>
        <w:tab w:val="center" w:pos="4320"/>
        <w:tab w:val="right" w:pos="8640"/>
      </w:tabs>
    </w:pPr>
  </w:style>
  <w:style w:type="character" w:styleId="FootnoteReference">
    <w:name w:val="footnote reference"/>
    <w:basedOn w:val="DefaultParagraphFont"/>
    <w:semiHidden/>
    <w:rsid w:val="00AD1A4B"/>
    <w:rPr>
      <w:vertAlign w:val="superscript"/>
    </w:rPr>
  </w:style>
  <w:style w:type="paragraph" w:styleId="FootnoteText">
    <w:name w:val="footnote text"/>
    <w:basedOn w:val="Normal"/>
    <w:semiHidden/>
    <w:rsid w:val="00AD1A4B"/>
    <w:rPr>
      <w:sz w:val="20"/>
    </w:rPr>
  </w:style>
  <w:style w:type="paragraph" w:styleId="Header">
    <w:name w:val="header"/>
    <w:basedOn w:val="Normal"/>
    <w:rsid w:val="00AD1A4B"/>
    <w:pPr>
      <w:tabs>
        <w:tab w:val="center" w:pos="4320"/>
        <w:tab w:val="right" w:pos="8640"/>
      </w:tabs>
    </w:pPr>
  </w:style>
  <w:style w:type="paragraph" w:customStyle="1" w:styleId="SPACER">
    <w:name w:val="SPACER"/>
    <w:basedOn w:val="Normal"/>
    <w:rsid w:val="00AD1A4B"/>
    <w:pPr>
      <w:spacing w:line="240" w:lineRule="exact"/>
    </w:pPr>
    <w:rPr>
      <w:rFonts w:ascii="Times New Roman" w:hAnsi="Times New Roman"/>
    </w:rPr>
  </w:style>
  <w:style w:type="paragraph" w:customStyle="1" w:styleId="SPACERHalf">
    <w:name w:val="SPACER Half"/>
    <w:basedOn w:val="Normal"/>
    <w:rsid w:val="00AD1A4B"/>
    <w:pPr>
      <w:spacing w:line="120" w:lineRule="exact"/>
    </w:pPr>
    <w:rPr>
      <w:rFonts w:ascii="Times New Roman" w:hAnsi="Times New Roman"/>
    </w:rPr>
  </w:style>
  <w:style w:type="paragraph" w:customStyle="1" w:styleId="SPACERtight">
    <w:name w:val="SPACER tight"/>
    <w:basedOn w:val="SPACER"/>
    <w:rsid w:val="00AD1A4B"/>
    <w:pPr>
      <w:spacing w:line="160" w:lineRule="exact"/>
    </w:pPr>
  </w:style>
  <w:style w:type="paragraph" w:customStyle="1" w:styleId="VS1stHeader">
    <w:name w:val="VS 1st Header"/>
    <w:basedOn w:val="Normal"/>
    <w:rsid w:val="00AD1A4B"/>
    <w:pPr>
      <w:widowControl w:val="0"/>
      <w:tabs>
        <w:tab w:val="right" w:pos="9360"/>
      </w:tabs>
      <w:spacing w:line="280" w:lineRule="exact"/>
    </w:pPr>
    <w:rPr>
      <w:rFonts w:ascii="Arial" w:hAnsi="Arial"/>
      <w:b/>
      <w:sz w:val="28"/>
    </w:rPr>
  </w:style>
  <w:style w:type="paragraph" w:customStyle="1" w:styleId="VSBullet">
    <w:name w:val="VS Bullet"/>
    <w:basedOn w:val="Normal"/>
    <w:rsid w:val="00AD1A4B"/>
    <w:pPr>
      <w:spacing w:after="60" w:line="240" w:lineRule="exact"/>
      <w:ind w:left="562" w:hanging="202"/>
    </w:pPr>
    <w:rPr>
      <w:rFonts w:ascii="Times New Roman" w:hAnsi="Times New Roman"/>
      <w:color w:val="000000"/>
    </w:rPr>
  </w:style>
  <w:style w:type="paragraph" w:customStyle="1" w:styleId="VSBulletabc">
    <w:name w:val="VS Bullet abc"/>
    <w:basedOn w:val="Normal"/>
    <w:rsid w:val="00AD1A4B"/>
    <w:pPr>
      <w:spacing w:after="60" w:line="240" w:lineRule="exact"/>
      <w:ind w:left="648" w:hanging="288"/>
    </w:pPr>
    <w:rPr>
      <w:rFonts w:ascii="Times New Roman" w:hAnsi="Times New Roman"/>
      <w:color w:val="000000"/>
    </w:rPr>
  </w:style>
  <w:style w:type="paragraph" w:customStyle="1" w:styleId="VSParagraphText">
    <w:name w:val="VS Paragraph Text"/>
    <w:basedOn w:val="Normal"/>
    <w:link w:val="VSParagraphTextChar"/>
    <w:rsid w:val="00AD1A4B"/>
    <w:pPr>
      <w:tabs>
        <w:tab w:val="left" w:pos="360"/>
      </w:tabs>
      <w:spacing w:after="240" w:line="250" w:lineRule="exact"/>
    </w:pPr>
    <w:rPr>
      <w:rFonts w:ascii="Times New Roman" w:hAnsi="Times New Roman"/>
      <w:color w:val="000000"/>
    </w:rPr>
  </w:style>
  <w:style w:type="paragraph" w:customStyle="1" w:styleId="VSbulletabcextratext">
    <w:name w:val="VS bullet abc extra text"/>
    <w:basedOn w:val="VSParagraphText"/>
    <w:rsid w:val="00AD1A4B"/>
    <w:pPr>
      <w:spacing w:after="0" w:line="240" w:lineRule="exact"/>
      <w:ind w:left="648"/>
    </w:pPr>
  </w:style>
  <w:style w:type="paragraph" w:customStyle="1" w:styleId="VSBulletArial">
    <w:name w:val="VS Bullet Arial"/>
    <w:basedOn w:val="VSBullet"/>
    <w:rsid w:val="00AD1A4B"/>
    <w:pPr>
      <w:numPr>
        <w:ilvl w:val="0"/>
        <w:numId w:val="1"/>
      </w:numPr>
    </w:pPr>
    <w:rPr>
      <w:rFonts w:ascii="Arial" w:hAnsi="Arial"/>
      <w:sz w:val="20"/>
    </w:rPr>
  </w:style>
  <w:style w:type="paragraph" w:customStyle="1" w:styleId="VSBulletSub">
    <w:name w:val="VS Bullet Sub"/>
    <w:basedOn w:val="Normal"/>
    <w:rsid w:val="00AD1A4B"/>
    <w:pPr>
      <w:spacing w:line="240" w:lineRule="exact"/>
      <w:ind w:left="1051" w:hanging="187"/>
    </w:pPr>
  </w:style>
  <w:style w:type="paragraph" w:customStyle="1" w:styleId="VSChapter">
    <w:name w:val="VS Chapter #"/>
    <w:basedOn w:val="Normal"/>
    <w:rsid w:val="00AD1A4B"/>
    <w:pPr>
      <w:tabs>
        <w:tab w:val="right" w:pos="9360"/>
      </w:tabs>
      <w:spacing w:line="720" w:lineRule="exact"/>
    </w:pPr>
    <w:rPr>
      <w:rFonts w:ascii="Arial" w:hAnsi="Arial"/>
      <w:b/>
      <w:sz w:val="72"/>
    </w:rPr>
  </w:style>
  <w:style w:type="paragraph" w:customStyle="1" w:styleId="VSCheckList">
    <w:name w:val="VS CheckList"/>
    <w:basedOn w:val="Normal"/>
    <w:rsid w:val="00AD1A4B"/>
    <w:pPr>
      <w:spacing w:before="40" w:after="40" w:line="240" w:lineRule="exact"/>
      <w:ind w:left="540" w:hanging="170"/>
    </w:pPr>
  </w:style>
  <w:style w:type="paragraph" w:customStyle="1" w:styleId="VSFooter">
    <w:name w:val="VS Footer"/>
    <w:basedOn w:val="Normal"/>
    <w:link w:val="VSFooterChar"/>
    <w:rsid w:val="00AD1A4B"/>
    <w:pPr>
      <w:widowControl w:val="0"/>
      <w:tabs>
        <w:tab w:val="right" w:pos="9360"/>
      </w:tabs>
    </w:pPr>
    <w:rPr>
      <w:rFonts w:ascii="Times New Roman" w:hAnsi="Times New Roman"/>
      <w:b/>
    </w:rPr>
  </w:style>
  <w:style w:type="paragraph" w:customStyle="1" w:styleId="VSFormula">
    <w:name w:val="VS Formula"/>
    <w:basedOn w:val="Normal"/>
    <w:rsid w:val="00AD1A4B"/>
    <w:pPr>
      <w:tabs>
        <w:tab w:val="left" w:pos="360"/>
      </w:tabs>
      <w:spacing w:after="120" w:line="280" w:lineRule="exact"/>
      <w:jc w:val="center"/>
    </w:pPr>
    <w:rPr>
      <w:rFonts w:ascii="Times New Roman" w:hAnsi="Times New Roman"/>
      <w:color w:val="000000"/>
    </w:rPr>
  </w:style>
  <w:style w:type="paragraph" w:customStyle="1" w:styleId="VSGraphic">
    <w:name w:val="VS Graphic"/>
    <w:basedOn w:val="Normal"/>
    <w:rsid w:val="00AD1A4B"/>
    <w:pPr>
      <w:suppressLineNumbers/>
      <w:spacing w:after="160"/>
      <w:ind w:left="360" w:hanging="360"/>
      <w:jc w:val="center"/>
    </w:pPr>
    <w:rPr>
      <w:rFonts w:ascii="Times New Roman" w:hAnsi="Times New Roman"/>
      <w:color w:val="000000"/>
    </w:rPr>
  </w:style>
  <w:style w:type="paragraph" w:customStyle="1" w:styleId="VSGraphiclbl">
    <w:name w:val="VS Graphic lbl"/>
    <w:basedOn w:val="Normal"/>
    <w:rsid w:val="00AD1A4B"/>
    <w:pPr>
      <w:spacing w:after="120" w:line="240" w:lineRule="exact"/>
      <w:jc w:val="center"/>
    </w:pPr>
    <w:rPr>
      <w:rFonts w:ascii="Times New Roman" w:hAnsi="Times New Roman"/>
      <w:i/>
    </w:rPr>
  </w:style>
  <w:style w:type="paragraph" w:customStyle="1" w:styleId="VSGraphicEq">
    <w:name w:val="VS Graphic/Eq"/>
    <w:basedOn w:val="VSGraphic"/>
    <w:rsid w:val="00AD1A4B"/>
  </w:style>
  <w:style w:type="paragraph" w:customStyle="1" w:styleId="VSHeaderLeft">
    <w:name w:val="VS Header Left"/>
    <w:basedOn w:val="Normal"/>
    <w:rsid w:val="00AD1A4B"/>
    <w:pPr>
      <w:pBdr>
        <w:bottom w:val="single" w:sz="6" w:space="1" w:color="auto"/>
      </w:pBdr>
      <w:spacing w:before="200" w:line="240" w:lineRule="exact"/>
    </w:pPr>
    <w:rPr>
      <w:rFonts w:ascii="Times New Roman" w:hAnsi="Times New Roman"/>
      <w:b/>
      <w:i/>
    </w:rPr>
  </w:style>
  <w:style w:type="paragraph" w:customStyle="1" w:styleId="VSHeaderRight">
    <w:name w:val="VS Header Right"/>
    <w:basedOn w:val="VSHeaderLeft"/>
    <w:rsid w:val="00AD1A4B"/>
    <w:pPr>
      <w:tabs>
        <w:tab w:val="right" w:pos="9360"/>
      </w:tabs>
      <w:jc w:val="right"/>
    </w:pPr>
  </w:style>
  <w:style w:type="paragraph" w:customStyle="1" w:styleId="VSHeadingPrime">
    <w:name w:val="VS Heading Prime"/>
    <w:basedOn w:val="Normal"/>
    <w:rsid w:val="00AD1A4B"/>
    <w:pPr>
      <w:keepNext/>
      <w:tabs>
        <w:tab w:val="left" w:pos="360"/>
      </w:tabs>
      <w:spacing w:after="160" w:line="280" w:lineRule="exact"/>
    </w:pPr>
    <w:rPr>
      <w:rFonts w:ascii="Arial" w:hAnsi="Arial"/>
      <w:b/>
      <w:caps/>
      <w:color w:val="000000"/>
      <w:sz w:val="28"/>
    </w:rPr>
  </w:style>
  <w:style w:type="paragraph" w:customStyle="1" w:styleId="VSHeadingSecondary">
    <w:name w:val="VS Heading Secondary"/>
    <w:basedOn w:val="Normal"/>
    <w:rsid w:val="00AD1A4B"/>
    <w:pPr>
      <w:keepNext/>
      <w:suppressLineNumbers/>
      <w:spacing w:before="240" w:after="140" w:line="280" w:lineRule="exact"/>
    </w:pPr>
    <w:rPr>
      <w:rFonts w:ascii="Arial" w:hAnsi="Arial"/>
      <w:b/>
      <w:color w:val="000000"/>
      <w:sz w:val="28"/>
    </w:rPr>
  </w:style>
  <w:style w:type="paragraph" w:customStyle="1" w:styleId="VSMaterials">
    <w:name w:val="VS Materials"/>
    <w:basedOn w:val="Normal"/>
    <w:rsid w:val="00AD1A4B"/>
    <w:pPr>
      <w:spacing w:line="240" w:lineRule="exact"/>
      <w:ind w:left="547"/>
    </w:pPr>
    <w:rPr>
      <w:rFonts w:ascii="Times New Roman" w:hAnsi="Times New Roman"/>
    </w:rPr>
  </w:style>
  <w:style w:type="paragraph" w:customStyle="1" w:styleId="VSParaBullet">
    <w:name w:val="VS Para Bullet"/>
    <w:basedOn w:val="VSBullet"/>
    <w:rsid w:val="00AD1A4B"/>
    <w:pPr>
      <w:spacing w:after="120"/>
      <w:ind w:left="274"/>
    </w:pPr>
  </w:style>
  <w:style w:type="paragraph" w:customStyle="1" w:styleId="VSParagraphTextwbullet">
    <w:name w:val="VS Paragraph Text w bullet"/>
    <w:basedOn w:val="VSParagraphText"/>
    <w:rsid w:val="00AD1A4B"/>
    <w:pPr>
      <w:spacing w:after="120"/>
    </w:pPr>
  </w:style>
  <w:style w:type="paragraph" w:customStyle="1" w:styleId="VSSteps10wbullet">
    <w:name w:val="VS Steps 10+ w bullet"/>
    <w:basedOn w:val="Normal"/>
    <w:rsid w:val="00AD1A4B"/>
    <w:pPr>
      <w:tabs>
        <w:tab w:val="right" w:pos="180"/>
      </w:tabs>
      <w:spacing w:after="140" w:line="240" w:lineRule="exact"/>
      <w:ind w:left="360" w:hanging="547"/>
    </w:pPr>
    <w:rPr>
      <w:rFonts w:ascii="Times New Roman" w:hAnsi="Times New Roman"/>
      <w:color w:val="000000"/>
    </w:rPr>
  </w:style>
  <w:style w:type="paragraph" w:customStyle="1" w:styleId="VSSteps1-9wbullet">
    <w:name w:val="VS Steps 1-9 w bullet"/>
    <w:basedOn w:val="VSParagraphText"/>
    <w:link w:val="VSSteps1-9wbulletChar"/>
    <w:rsid w:val="00AD1A4B"/>
    <w:pPr>
      <w:spacing w:after="140" w:line="240" w:lineRule="exact"/>
      <w:ind w:left="360" w:hanging="360"/>
    </w:pPr>
  </w:style>
  <w:style w:type="paragraph" w:customStyle="1" w:styleId="VSStepstext10">
    <w:name w:val="VS Steps text 10+"/>
    <w:basedOn w:val="Normal"/>
    <w:rsid w:val="00AD1A4B"/>
    <w:pPr>
      <w:tabs>
        <w:tab w:val="right" w:pos="180"/>
      </w:tabs>
      <w:spacing w:after="240" w:line="240" w:lineRule="exact"/>
      <w:ind w:left="360" w:hanging="540"/>
    </w:pPr>
    <w:rPr>
      <w:rFonts w:ascii="Times New Roman" w:hAnsi="Times New Roman"/>
      <w:color w:val="000000"/>
    </w:rPr>
  </w:style>
  <w:style w:type="paragraph" w:customStyle="1" w:styleId="VSStepstext1-9">
    <w:name w:val="VS Steps text 1-9"/>
    <w:basedOn w:val="VSParagraphText"/>
    <w:rsid w:val="00AD1A4B"/>
    <w:pPr>
      <w:spacing w:line="240" w:lineRule="exact"/>
      <w:ind w:left="360" w:hanging="360"/>
    </w:pPr>
  </w:style>
  <w:style w:type="paragraph" w:customStyle="1" w:styleId="VSStepstxtsm10">
    <w:name w:val="VS Steps txt sm 10+"/>
    <w:basedOn w:val="VSStepstext10"/>
    <w:rsid w:val="00AD1A4B"/>
    <w:pPr>
      <w:spacing w:after="180"/>
      <w:ind w:hanging="547"/>
    </w:pPr>
  </w:style>
  <w:style w:type="paragraph" w:customStyle="1" w:styleId="VSStepstxtsm1-9">
    <w:name w:val="VS Steps txt sm 1-9"/>
    <w:basedOn w:val="VSStepstext1-9"/>
    <w:rsid w:val="00AD1A4B"/>
    <w:pPr>
      <w:spacing w:after="180"/>
    </w:pPr>
  </w:style>
  <w:style w:type="paragraph" w:customStyle="1" w:styleId="VSSubHdText">
    <w:name w:val="VS Sub Hd Text"/>
    <w:basedOn w:val="Normal"/>
    <w:rsid w:val="00AD1A4B"/>
    <w:pPr>
      <w:tabs>
        <w:tab w:val="left" w:pos="3320"/>
        <w:tab w:val="left" w:pos="8820"/>
      </w:tabs>
      <w:spacing w:line="240" w:lineRule="exact"/>
      <w:ind w:left="540" w:hanging="180"/>
      <w:jc w:val="both"/>
    </w:pPr>
  </w:style>
  <w:style w:type="paragraph" w:customStyle="1" w:styleId="VSSubHead1st">
    <w:name w:val="VS Sub Head 1st"/>
    <w:basedOn w:val="Normal"/>
    <w:rsid w:val="00AD1A4B"/>
    <w:pPr>
      <w:spacing w:before="60" w:after="120" w:line="200" w:lineRule="exact"/>
      <w:ind w:left="360" w:hanging="360"/>
    </w:pPr>
    <w:rPr>
      <w:rFonts w:ascii="Arial" w:hAnsi="Arial"/>
      <w:b/>
      <w:sz w:val="20"/>
    </w:rPr>
  </w:style>
  <w:style w:type="paragraph" w:customStyle="1" w:styleId="VSSubHead2nd">
    <w:name w:val="VS Sub Head 2nd"/>
    <w:basedOn w:val="Normal"/>
    <w:rsid w:val="00AD1A4B"/>
    <w:pPr>
      <w:spacing w:after="80" w:line="240" w:lineRule="exact"/>
      <w:ind w:left="360"/>
    </w:pPr>
    <w:rPr>
      <w:rFonts w:ascii="Helvetica" w:hAnsi="Helvetica"/>
      <w:sz w:val="20"/>
    </w:rPr>
  </w:style>
  <w:style w:type="paragraph" w:customStyle="1" w:styleId="VSTableColumnHeader">
    <w:name w:val="VS Table Column Header"/>
    <w:basedOn w:val="Normal"/>
    <w:rsid w:val="00AD1A4B"/>
    <w:pPr>
      <w:spacing w:before="120" w:after="120" w:line="200" w:lineRule="exact"/>
      <w:jc w:val="center"/>
    </w:pPr>
    <w:rPr>
      <w:rFonts w:ascii="Arial" w:hAnsi="Arial"/>
      <w:sz w:val="20"/>
    </w:rPr>
  </w:style>
  <w:style w:type="paragraph" w:customStyle="1" w:styleId="VSTableColumnHeader8pt">
    <w:name w:val="VS Table Column Header 8 pt"/>
    <w:basedOn w:val="VSTableColumnHeader"/>
    <w:rsid w:val="00AD1A4B"/>
    <w:pPr>
      <w:spacing w:before="0" w:after="0"/>
    </w:pPr>
    <w:rPr>
      <w:b/>
      <w:sz w:val="16"/>
      <w:szCs w:val="16"/>
    </w:rPr>
  </w:style>
  <w:style w:type="paragraph" w:customStyle="1" w:styleId="VSTableTitleboldwhite">
    <w:name w:val="VS Table Title bold white"/>
    <w:basedOn w:val="VSTableColumnHeader"/>
    <w:rsid w:val="00AD1A4B"/>
    <w:pPr>
      <w:spacing w:before="0" w:after="0"/>
    </w:pPr>
    <w:rPr>
      <w:b/>
      <w:color w:val="FFFFFF"/>
    </w:rPr>
  </w:style>
  <w:style w:type="paragraph" w:customStyle="1" w:styleId="VSTabletxtboldcenter10pt">
    <w:name w:val="VS Table txt bold center 10 pt"/>
    <w:basedOn w:val="Normal"/>
    <w:rsid w:val="00AD1A4B"/>
    <w:pPr>
      <w:jc w:val="center"/>
    </w:pPr>
    <w:rPr>
      <w:rFonts w:ascii="Arial" w:hAnsi="Arial"/>
      <w:b/>
      <w:sz w:val="20"/>
    </w:rPr>
  </w:style>
  <w:style w:type="paragraph" w:customStyle="1" w:styleId="VSTabletxtboldleft10pt">
    <w:name w:val="VS Table txt bold left 10 pt"/>
    <w:basedOn w:val="Normal"/>
    <w:rsid w:val="00AD1A4B"/>
    <w:rPr>
      <w:rFonts w:ascii="Arial" w:hAnsi="Arial"/>
      <w:b/>
      <w:sz w:val="20"/>
    </w:rPr>
  </w:style>
  <w:style w:type="paragraph" w:customStyle="1" w:styleId="VSTabletxtcenteralign">
    <w:name w:val="VS Table txt center align"/>
    <w:basedOn w:val="Normal"/>
    <w:rsid w:val="00AD1A4B"/>
    <w:pPr>
      <w:spacing w:line="240" w:lineRule="exact"/>
      <w:jc w:val="center"/>
    </w:pPr>
    <w:rPr>
      <w:rFonts w:ascii="Arial" w:hAnsi="Arial"/>
      <w:sz w:val="20"/>
    </w:rPr>
  </w:style>
  <w:style w:type="paragraph" w:customStyle="1" w:styleId="VSTabletxtcenteralignItalic">
    <w:name w:val="VS Table txt center align + Italic"/>
    <w:basedOn w:val="VSTabletxtcenteralign"/>
    <w:rsid w:val="00AD1A4B"/>
    <w:rPr>
      <w:i/>
      <w:iCs/>
    </w:rPr>
  </w:style>
  <w:style w:type="paragraph" w:customStyle="1" w:styleId="VSTabletxtcenteralign8pt">
    <w:name w:val="VS Table txt center align 8 pt"/>
    <w:basedOn w:val="VSTabletxtcenteralign"/>
    <w:rsid w:val="00AD1A4B"/>
    <w:pPr>
      <w:spacing w:line="200" w:lineRule="exact"/>
    </w:pPr>
    <w:rPr>
      <w:sz w:val="16"/>
      <w:szCs w:val="16"/>
    </w:rPr>
  </w:style>
  <w:style w:type="paragraph" w:customStyle="1" w:styleId="VSTabletxtleftalign">
    <w:name w:val="VS Table txt left align"/>
    <w:basedOn w:val="Normal"/>
    <w:rsid w:val="00AD1A4B"/>
    <w:pPr>
      <w:spacing w:line="240" w:lineRule="exact"/>
      <w:ind w:left="72"/>
    </w:pPr>
    <w:rPr>
      <w:rFonts w:ascii="Arial" w:hAnsi="Arial"/>
      <w:sz w:val="20"/>
    </w:rPr>
  </w:style>
  <w:style w:type="paragraph" w:customStyle="1" w:styleId="VSTabletxtleftalign8pt">
    <w:name w:val="VS Table txt left align 8 pt"/>
    <w:basedOn w:val="VSTabletxtleftalign"/>
    <w:rsid w:val="00AD1A4B"/>
    <w:pPr>
      <w:spacing w:line="200" w:lineRule="exact"/>
    </w:pPr>
    <w:rPr>
      <w:sz w:val="16"/>
      <w:szCs w:val="16"/>
    </w:rPr>
  </w:style>
  <w:style w:type="paragraph" w:customStyle="1" w:styleId="VSTabletxtleftalign8ptbold">
    <w:name w:val="VS Table txt left align 8 pt bold"/>
    <w:basedOn w:val="VSTabletxtleftalign8pt"/>
    <w:rsid w:val="00AD1A4B"/>
    <w:rPr>
      <w:b/>
    </w:rPr>
  </w:style>
  <w:style w:type="paragraph" w:customStyle="1" w:styleId="VSTabletxtrightalign">
    <w:name w:val="VS Table txt right align"/>
    <w:basedOn w:val="Normal"/>
    <w:rsid w:val="00AD1A4B"/>
    <w:pPr>
      <w:spacing w:line="240" w:lineRule="exact"/>
      <w:jc w:val="right"/>
    </w:pPr>
    <w:rPr>
      <w:rFonts w:ascii="Arial" w:hAnsi="Arial"/>
      <w:sz w:val="20"/>
    </w:rPr>
  </w:style>
  <w:style w:type="paragraph" w:customStyle="1" w:styleId="VSTabletxtrightalign8pt">
    <w:name w:val="VS Table txt right align 8 pt"/>
    <w:basedOn w:val="VSTabletxtrightalign"/>
    <w:rsid w:val="00AD1A4B"/>
    <w:pPr>
      <w:spacing w:line="200" w:lineRule="exact"/>
    </w:pPr>
    <w:rPr>
      <w:sz w:val="16"/>
      <w:szCs w:val="16"/>
    </w:rPr>
  </w:style>
  <w:style w:type="paragraph" w:customStyle="1" w:styleId="VSTitle">
    <w:name w:val="VS Title"/>
    <w:basedOn w:val="Normal"/>
    <w:rsid w:val="00AD1A4B"/>
    <w:pPr>
      <w:keepNext/>
      <w:spacing w:after="480" w:line="480" w:lineRule="exact"/>
      <w:jc w:val="center"/>
    </w:pPr>
    <w:rPr>
      <w:rFonts w:ascii="Arial" w:hAnsi="Arial"/>
      <w:b/>
      <w:sz w:val="48"/>
    </w:rPr>
  </w:style>
  <w:style w:type="paragraph" w:customStyle="1" w:styleId="VSUnderlinedtxt">
    <w:name w:val="VS Underlined txt"/>
    <w:basedOn w:val="VSParagraphText"/>
    <w:rsid w:val="00AD1A4B"/>
    <w:rPr>
      <w:u w:val="single"/>
    </w:rPr>
  </w:style>
  <w:style w:type="paragraph" w:customStyle="1" w:styleId="VSWQDataSheettxt">
    <w:name w:val="VS WQ Data Sheet txt"/>
    <w:basedOn w:val="VSParagraphText"/>
    <w:rsid w:val="00AD1A4B"/>
    <w:rPr>
      <w:rFonts w:ascii="Arial" w:hAnsi="Arial"/>
      <w:sz w:val="20"/>
    </w:rPr>
  </w:style>
  <w:style w:type="character" w:customStyle="1" w:styleId="VSParagraphTextChar">
    <w:name w:val="VS Paragraph Text Char"/>
    <w:basedOn w:val="DefaultParagraphFont"/>
    <w:link w:val="VSParagraphText"/>
    <w:rsid w:val="00A64D2D"/>
    <w:rPr>
      <w:color w:val="000000"/>
      <w:sz w:val="24"/>
      <w:lang w:val="en-US" w:eastAsia="en-US" w:bidi="ar-SA"/>
    </w:rPr>
  </w:style>
  <w:style w:type="character" w:customStyle="1" w:styleId="VSSteps1-9wbulletChar">
    <w:name w:val="VS Steps 1-9 w bullet Char"/>
    <w:basedOn w:val="VSParagraphTextChar"/>
    <w:link w:val="VSSteps1-9wbullet"/>
    <w:rsid w:val="00A64D2D"/>
  </w:style>
  <w:style w:type="character" w:customStyle="1" w:styleId="VSFooterChar">
    <w:name w:val="VS Footer Char"/>
    <w:basedOn w:val="DefaultParagraphFont"/>
    <w:link w:val="VSFooter"/>
    <w:rsid w:val="00A64D2D"/>
    <w:rPr>
      <w:b/>
      <w:sz w:val="24"/>
      <w:lang w:val="en-US" w:eastAsia="en-US" w:bidi="ar-SA"/>
    </w:rPr>
  </w:style>
  <w:style w:type="table" w:styleId="TableGrid">
    <w:name w:val="Table Grid"/>
    <w:basedOn w:val="TableNormal"/>
    <w:rsid w:val="0063173A"/>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Title (V Title)</vt:lpstr>
    </vt:vector>
  </TitlesOfParts>
  <Company>Vernier Software</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Title)</dc:title>
  <dc:creator>Jack Randall</dc:creator>
  <cp:lastModifiedBy>Z. Meisel</cp:lastModifiedBy>
  <cp:revision>2</cp:revision>
  <cp:lastPrinted>2009-07-10T11:01:00Z</cp:lastPrinted>
  <dcterms:created xsi:type="dcterms:W3CDTF">2012-08-22T18:00:00Z</dcterms:created>
  <dcterms:modified xsi:type="dcterms:W3CDTF">2012-08-22T18:00:00Z</dcterms:modified>
</cp:coreProperties>
</file>